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 92.766</w:t>
      </w:r>
    </w:p>
    <w:p>
      <w:r>
        <w:rPr>
          <w:b/>
          <w:bCs/>
        </w:rPr>
        <w:t xml:space="preserve">Julgado em: </w:t>
      </w:r>
      <w:r>
        <w:t xml:space="preserve">09/08/1982</w:t>
      </w:r>
    </w:p>
    <w:p/>
    <w:p>
      <w:r>
        <w:t xml:space="preserve">DEDUÇÃO — DIREITO DO COMPRADOR NA REVENDA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embargos de divergência, no RE 92.766, invocado pelo Recorrente, assegurou-se o entendimento desta Turma no sentido de que o princípio da não-cumulatividade só resulta atendido se assegurado, ao que compra do IBC, o direito do crédito em relação ao imposto pago nas operações de compra de café feita pela mesma autarquia aos produtores, como decorrência dos conceitos legais tributários. - Pouco importa que em determinada fase intermediária não tenha resultado crédito, seja porque o imposto não deva incidir, seja em decorrência da diminuição do valor da operação. - Aliás, a própria expressão "operações anteriores", no plural, utilizada no art. 23 II, e do Decreto-lei nº 406/68, art. 3º, já demonstra que o montante do crédito corresponde à somas das parcelas do ICM relativo a todas as operações precedentes. - Justo porque é da substância desse imposto, servindo-lhe de base de cálculo, o valor agregado ou acrescido, que se presume ocorrente em cada operação, é impossível admitir que a venda feita pelo IBC ao consumidor, em módulo inferior ao da compra e sem acréscimo do valor - mesmo que o IBC não estivesse revestido da imunidade que no ponto a construção jurisprudencial lhe conferiu - pudesse servir de suporte para o abatimento de montante na operação que sobrevem, se em si mesmo não representa um valor imponível. - Assim é que a solução dada pelo acórdão recorrido, condizente com o verdadeiro sentido da "Súmula 571 (*)", se impõe como decorrência da própria natureza do tributo em causa, pela sua sucessividade e não-cumulatividade sob o critério do valor acrescido, cabendo retroceder em busca da operação anterior que o suportou, para retirar dela a referência para o necessário abatimento na operação atual, t oda vez que intermedeia um lapso ou hiato no curso da imponibilidade, em razão de operação por qualquer motivo. - O atendimento do acórdão paradigma está, portanto, superado, sendo de aplicar-se a "Súmula 286 (* *)", razão porque não conheço do recurso. Julgado em 10-08-1982 Revista Trimestral de Jurisprudência. Janeiro, 1982 - Vol. 103 - Pág. 440. (*) "O comprador de café ao IBC, ainda que sem expedição de nota fiscal, habilita-se quando da comercialização do produto, ao crédito do ICM que incidiu sobre a operação anterior." ("EMENTÁRIO FORENSE", Nº 340). (* *) "Não se conhece do recurso extraordinário fundado em divergência jurisprudencial, quando a orientação do plenário do Supremo Tribunal Federal já se firmou no sentido da decisão recorrida" ("EMENTÁRIO FORENSE ", nº 195, t. RECURSO EXTRAORDINÁRIO, st. DIVERGÊNCIA ...) EMFOR 425 EMENTA: - A multa convencional tem caráter moratório, não impedindo a condenação em honorários advocatícios, que são ônus da sucumbência e devem ser fixados pelo Juiz, ainda que não pedidos expressamente, quando o credor for obrigado a ingressar em Juízo, por inadimplência do devedor. RESUMO DO ACÓRDÃO: - ... Tenho para mim que a razão está com a autora, ora apelante, quando se insurge contra o decisório de primeiro grau, na parte em que julgou indevida, na hipótese dos autos, a verba honorária, tendo-a por inacumulável com a multa convencional, à consideração de que "A cláusula penal tem a destinação específica de cobrir ônus judiciais". - "Data venia" do entendimento esposado pelo ilustre sentenciante, a multa de 10% prevista no item 11, do contrato firmado pelas partes, tem o caráter moratório, não se confundindo e nem se compensando com os honorários de advogado, que são ônus da sucumbência e devem ser fixados pelo Juiz. - Aliás, não mais persiste a divergência jurisprudencial, quanto à possibilidade de cumulação da multa convencional e dos honorários advocatícios, uma vez que a jurisprudência predominante da Excelsa Corte já se firmou no sentido de que "é admissível a cumulação, em relação aos contratos celebrados na vigência do Código de Processo Civil de 1973, porque seu artigo 20, e respectivos parágrafos, revogaram o art. 8º, do Decreto nº 22.626/1933" ("ART", 90/724-726). - Impõe-se, pois, o acolhimento da pretensão da recorrente, que teve de ingressar em Juízo, fazendo-o em 29 de maio de 1980, justamente porque o recorrido não cumprira a sua obrigação de efetuar o pagamento da prestação vencida no dia 8 de março de 1980. - Aduz-se, mais, que a orientação jurisprudencial do Egrégio Supremo Tribunal Federal é, também, no sentido de que os honorários advocatícios são devidos "sempre que o devedor incorre em mora, dispensando-se para a condenação, pedido expresso do credor" (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café comprado ao IBC dá ao torrefador direito ao crédito do ICM que incidiu sobre a operação anterior, ou seja, sobre a operação de compra feita pelo IBC ao produtor.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2026-06-17T16:57:44.014Z</dcterms:created>
  <dcterms:modified xsi:type="dcterms:W3CDTF">2026-06-17T16:57:44.014Z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