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84.938</w:t>
      </w:r>
    </w:p>
    <w:p>
      <w:r>
        <w:rPr>
          <w:b/>
          <w:bCs/>
        </w:rPr>
        <w:t xml:space="preserve">Julgado em: </w:t>
      </w:r>
      <w:r>
        <w:t xml:space="preserve">06/12/1982</w:t>
      </w:r>
    </w:p>
    <w:p/>
    <w:p>
      <w:r>
        <w:t xml:space="preserve">ALIENAÇÃO POR ELE FEITA — QUANDO NÃO PODE SUBSISTIR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Dei provimento ao agravo para melhor exame, pois invocado fora o acórdão do RE 84.938 - MG - RTJ 87/930, relatado pelo eminente Ministro SOARES MUÑOZ, que servira de precedente no julgamento do K5 nº 93.998 - GO, RTJ 100/890, por mim relatado e em que se decidiu: "Ementa: Herdeiro aparente. Validade da alienação feita por herdeiro aparente quanto ao adquirente de boa fé - RE 34.338 - MG. Dissídio jurisprudencial comprovado. RE conhecido e provido". - Pressupõe o paradigma para a validade da alienação feita por herdeiro aparente, a boa fé do adquirente, e no caso trazido à colação, "o herdeiro aparente, que alienou a terceiro de boa fé tinha real direito à herança e, assim, não poderia a venda ser anulada em seu todo, pois os alienantes eram condôminos dos imóveis alienados" RTJ 100/900. - Na espécie dos autos, diversas são as premissas de fato, dos julgados, pois, no caso não ignorava a alienante a existência da ação investigatória de paternidade e a alienação foi feita a quem não podia ignorar a ação proposta, o que foi até mesmo confessado, como salienta o acórdão recorrido. - Por outro lado, como observa com argúcia o parecer da douta Procuradoria-Geral da República. "A jurisprudência do Pretório Excelso vem-se orientando no sentido de admitir a validade da alienação feita pelo herdeiro aparente, quanto ao adquirente de boa fé, como se vê dos acórdãos nos RR.EE, 84.938, de Minas Gerais (RTJ 87/330), e 93.998, de Goiás (RTJ 100/890), o primeiro, aliás, indicado para comprovação do dissídio, juntamente com acórdão do Tribunal de Alçada de São Paulo, do qual foi transcrita a ementa. Na espécie em exame, como se vê dos trechos acima transcritos, o acórdão admitiu a ocorrência de boa fé, diante das provas dos autos, e, ainda que assim não fosse, os títulos dominais dos recorrentes foram anulados e tiveram seus registros cancelados, em outra ação. Nesta, sim, seria cabível a exceção de domínio, por aplicação analógica do art. 1.800 do Código Civil. Já com seus títulos anulados os recorrentes como meros possuidores, justificando-se, então, a procedência da reivindicatória" (...). - Por esses motivos, tenho por incensurável o despacho que inadmitiu o apelo extraordinário, e, de conformidade com o parecer do ilustre Procurador JOÃO PAULO ALEXANDRE DE BARROS. preliminarmente, não conheço do recurso. - É o meu voto. Julgado em 07-12-1982 Revista Trimestral de Jurisprudência. Setembro. 1983 - Vol. 105 - Pág. 1.208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Alienação feita por herdeiro aparente não pode subsistir quando anulado o seu titulo em virtude de ação anterior, e não comprovada a boa fé do adquirente.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2026-10-26T06:06:41.113Z</dcterms:created>
  <dcterms:modified xsi:type="dcterms:W3CDTF">2026-10-26T06:06:41.113Z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