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18/10/1982</w:t>
      </w:r>
    </w:p>
    <w:p/>
    <w:p>
      <w:r>
        <w:t xml:space="preserve">ATO LEVADO A EFEITO NA VIGÊNCIA DA SOCIEDADE CONJUGAL — INVALIDADE DO REGISTRO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provimento se impõe, inclusive pela conjugação com a outra vertente do recurso extraordinário. Com efeito, o sentido do art. 1º da Lei 883 é claro e indisputável no sentido de somente permitir o reconhecimento do filho havido fora do matrimônio, após dissolvida a sociedade conjugal. Correto é o argumento que vê no parágrafo único desse artigo, aduzido pela Lei nº 6.515/77, - admitindo, ainda na vigência do casamento, o reconhecimento do filho adulterino em testamento cerrado, a viger após a morte do testador, - a manutenção do óbice, constante do "caput", ao reconhecimento ostensivo e formal, na constância do matrimônio. - Norma proibitiva desse reconhecimento, e de acréscimo a lei de ordem pública, o ato jurídico que a contraria, é radicalmente nulo, por falta de licitude de seu objeto. Reconhecer-lhe validade, ainda que para diferir-lhe a eficácia, como faz o acórdão recorrido, é restringir o alcance da norma legal, o que equivale a negar-lhe vigência. Esse é o entendimento que também se colhe em precedentes desta Corte (RE 93.272). - Pertinente a colocação das ilustradas razões da Autora, de que o declarante do registro carece de pressuposto de legitimidade para a declaração de paternidade de filho havido fora do matrimônio, na constância deste, com a consequente invalidade do ato registrário. - Conheço, portanto, do recurso, por ambas as alíneas invocadas, do permissivo constitucional, e lhe dou provimento para julgar a ação procedente. Julgado em 19-10-1982 Revista Trimestral de Jurisprudência. Agosto, 1983 - Vol. 105 - Pág. 688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Padece de ilegitimidade a declaração de paternidade de filho havido fora do matrimônio, na constância deste, sendo inválido, nessas circunstâncias, o ato de registro do nascimento.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2026-06-17T16:57:45.766Z</dcterms:created>
  <dcterms:modified xsi:type="dcterms:W3CDTF">2026-06-17T16:57:45.766Z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