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Recurso: </w:t>
      </w:r>
      <w:r>
        <w:t xml:space="preserve">MS 79.878</w:t>
      </w:r>
    </w:p>
    <w:p/>
    <w:p>
      <w:r>
        <w:t xml:space="preserve">CLIENTELAS ORIGINÁRIA E SECUNDÁRIA — INTEGRAÇÃO PELAS MESMAS - SE PODE CONCORRER PELA GERAL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SERVIDOR QUE SE INTEGRAR, PELAS CHAMADAS CLIENTELAS ORIGINÁRIA OU SECUNDÁRIA, NO PLANO DE CLASSIFICAÇÃO DE CARGOS, É VEDADO CONCORRER, PELA DENOMINADA CLIENTELA GERAL, À INCLUSÃO EM OUTRA CATEGORIA FUNCIONAL. Referência: - Lei nº 5.645, de 10 de dezembro de 1970. - Decreto nº 70.320, de 23 de março de 1972. Uniformização de Jurisprudência na AMS nº 79.878, Pleno de 5 de maio de 1977 Diário da Justiça de 14 de junho de 1977, pág. 3.941 EMFOR 371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2026-09-11T01:07:34.090Z</dcterms:created>
  <dcterms:modified xsi:type="dcterms:W3CDTF">2026-09-11T01:07:34.090Z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