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MS 79.878</w:t>
      </w:r>
    </w:p>
    <w:p/>
    <w:p>
      <w:r>
        <w:t xml:space="preserve">CLIENTELAS ORIGINÁRIA E SECUNDÁRIA — INTEGRAÇÃO PELAS MESMAS - SE PODE CONCORRER PELA GERAL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SERVIDOR QUE SE INTEGRAR, PELAS CHAMADAS CLIENTELAS ORIGINÁRIA OU SECUNDÁRIA, NO PLANO DE CLASSIFICAÇÃO DE CARGOS, É VEDADO CONCORRER, PELA DENOMINADA CLIENTELA GERAL, À INCLUSÃO EM OUTRA CATEGORIA FUNCIONAL. Referência: - Lei nº 5.645, de 10 de dezembro de 1970. - Decreto nº 70.320, de 23 de março de 1972. Uniformização de Jurisprudência na AMS nº 79.878, Pleno de 5 de maio de 1977 Diário da Justiça de 14 de junho de 1977, pág. 3.941 EMFOR 371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2026-10-26T03:48:09.010Z</dcterms:created>
  <dcterms:modified xsi:type="dcterms:W3CDTF">2026-10-26T03:48:09.010Z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