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MS 79.536</w:t>
      </w:r>
    </w:p>
    <w:p/>
    <w:p>
      <w:r>
        <w:t xml:space="preserve">INFRAÇÃO CAMBIAL — EMBARQUE NO EXTERIOR APÓS O VENCIMENTO DO PRAZO DA GUIA DE EXPORTAÇÃO - QUANDO NÃO SE APLICA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MULTA PREVISTA NO ARTIGO 60, ITEM I, DA LEI 3.244, DE 1957, NA REDAÇÃO DO ARTIGO 169 DO DECRETO-LEI Nº 37, DE 1966, NÃO SE APLICA AO CASO DE EMBARQUE DA MERCADORIA NO EXTERIOR APÓS O VENCIMENTO DO PRAZO DE VALIDADE DA RESPECTIVA GUIA DE IMPORTAÇÃO. Referência: - Lei nº 5.025, de 10 de junho de 1966, art. 14. - Resolução do Conselho Nacional de Comércio Exterior nº 60, de 1970 (DO, 27-08-1970, p. 7570). Incidente de Uniformização de Jurisprudência na AMS nº 79.536, Tribunal Pleno, em 31-08-1978 Diário da Justiça 173, de 11 de setembro de 1978, pág. 6797 EMFOR 371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2026-06-17T15:27:10.941Z</dcterms:created>
  <dcterms:modified xsi:type="dcterms:W3CDTF">2026-06-17T15:27:10.941Z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