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Recurso: </w:t>
      </w:r>
      <w:r>
        <w:t xml:space="preserve">MS 77.581</w:t>
      </w:r>
    </w:p>
    <w:p/>
    <w:p>
      <w:r>
        <w:t xml:space="preserve">INFRAÇÃO CAMBIAL — EMBARQUE NO EXTERIOR ANTES DE EMITIDA A GUIA DE IMPORTAÇÃO MAS CHEGADA AO TERRITÓRIO NACIONAL DEPOIS DA SUA EXPEDIÇÃO - QUANDO NÃO SE APLICA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MULTA PREVISTA NO ARTIGO 60, ITEM I, DA LEI 3.244, DE 1957, NA REDAÇÃO DO ARTIGO 169 DO DECRETO-LEI Nº 37, DE 1966, NÃO SE APLICA AO CASO DE EMBARQUE DA MERCADORIA NO EXTERIOR ANTES DE EMITIDA A GUIA DE IMPORTAÇÃO MAS CHEGADA TERRITÓRIO NACIONAL DEPOIS DA EXPEDIÇÃO DO REFERIDO DOCUMENTO. Referência: - Lei nº 5.025, de 10 de junho de 1966, art. 14. - Resolução do Conselho Nacional de Comércio Exterior nº 60, de 1970 (DO de 27-08-1970, p. 7570). Incidente de Uniformização de Jurisprudência na AMS 77.581, Tribunal Pleno, em 31-08-1978 Diário da Justiça 173, de 11 de setembro de 1978, pág. 6797 EMFOR 371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2026-06-17T14:22:10.934Z</dcterms:created>
  <dcterms:modified xsi:type="dcterms:W3CDTF">2026-06-17T14:22:10.934Z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