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76.560</w:t>
      </w:r>
    </w:p>
    <w:p/>
    <w:p>
      <w:r>
        <w:t xml:space="preserve">CADUCIDADE POR FALTA DE COMPROVAÇÃO DO PAGAMENTO DA ANUIDADE — PEDIDO DE RESTAURAÇÃO - DISPOSITIVO DE LEI APLICÁVEL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51 DO CÓDIGO DE PROPRIEDADE INDUSTRIAL (Lei nº 5.772, DE 21-12-71) TAMBÉM SE APLICA AOS PEDIDOS DE PRIVILÉGIO. Referência: - Código de Propriedade Industrial, Lei nº 5.772, de 21-12-71, arts. 25, 50, 51 e 118, Parágrafo único. Incidente de Uniformização de Jurisprudência na AMS 76.560, Tribunal Pleno, em 16-11-78 Diário da Justiça 233, de 7 de dezembro de 1978, pág. 10.014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2026-10-26T03:21:38.521Z</dcterms:created>
  <dcterms:modified xsi:type="dcterms:W3CDTF">2026-10-26T03:21:38.521Z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