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EMPRÉSTIMO COMPULSÓRIO</w:t>
      </w:r>
    </w:p>
    <w:p>
      <w:r>
        <w:rPr>
          <w:i/>
          <w:iCs/>
          <w:color w:val="666666"/>
        </w:rPr>
        <w:t xml:space="preserve">PASSAGEM INTERNACIONAL E CÂMBIO</w:t>
      </w:r>
    </w:p>
    <w:p/>
    <w:p>
      <w:r>
        <w:rPr>
          <w:b/>
          <w:bCs/>
        </w:rPr>
        <w:t xml:space="preserve">Tribunal: </w:t>
      </w:r>
      <w:r>
        <w:t xml:space="preserve">TFR</w:t>
      </w:r>
    </w:p>
    <w:p/>
    <w:p>
      <w:r>
        <w:t xml:space="preserve">REIVINDICAÇÃO DE BENEFÍCIOS PREVIDENCIÁRIOS — JUSTIÇA ESTADUAL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COMPETE À JUSTIÇA ESTADUAL PROCESSAR E JULGAR QUESTÕES PERTINENTES AO DIREITO DE FAMÍLIA, AINDA QUE ESTAS OBJETIVEM REIVINDICAÇÃO DE BENEFÍCIOS PREVIDENCIÁRIOS. Referência: - Constituição Federal, art. 125, I e § 3º. - CPC, arts. 87 e 1.159. - CC, arts. 463 e 469. - CC 3.157-RJ (TP 23-05-78 - DJ 14-12-78). - CC 3.168-RJ (TP 16-05-78 - DJ 28-08-78). - CC 3.192-RJ (TP 30-05-78 - DJ 04-10-78). - EAC 31.913-MG (TP 02-05-78 - DJ 04-10-78). Primeira Seção, em 08-10-1980. DJ 24-10-80, p. 8.619 Arquivo do EMFOR, TFR/53 EMFOR 389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2026-09-10T22:12:27.649Z</dcterms:created>
  <dcterms:modified xsi:type="dcterms:W3CDTF">2026-09-10T22:12:27.649Z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