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EMPRÉSTIMO COMPULSÓRIO</w:t>
      </w:r>
    </w:p>
    <w:p>
      <w:r>
        <w:rPr>
          <w:i/>
          <w:iCs/>
          <w:color w:val="666666"/>
        </w:rPr>
        <w:t xml:space="preserve">PASSAGEM INTERNACIONAL E CÂMBIO</w:t>
      </w:r>
    </w:p>
    <w:p/>
    <w:p>
      <w:r>
        <w:rPr>
          <w:b/>
          <w:bCs/>
        </w:rPr>
        <w:t xml:space="preserve">Tribunal: </w:t>
      </w:r>
      <w:r>
        <w:t xml:space="preserve">TFR</w:t>
      </w:r>
    </w:p>
    <w:p/>
    <w:p>
      <w:r>
        <w:t xml:space="preserve">LITÍGIOS TRABALHISTAS — QUANDO SE FIRMA A DA JUSTIÇA DO TRABALHO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COMPETE À JUSTIÇA DO TRABALHO PROCESSAR E JULGAR OS LITÍGIOS DECORRENTES DAS RELAÇÕES DE TRABALHO ENTRE OS MUNICÍPIOS DE TERRITÓRIO FEDERAL E SEUS EMPREGADOS. Referência: - Constituição Federal, art. 142. - Decreto-Lei 411, de 08-01-69, arts. 2º, VII, 40 e 66, I. - CC 3.384-AP (TP 15-04-80 - DJ). - CC 3.650-RR (TP 15-05-80 - DJ 01-07-80). - CC 3.651-RR (TP 15-05-80 - DJ 01-07-80). - CC 3.687-RR (TP 15-05-80 - DJ 16-10-80). Primeira Seção, em 10-12-1980. DJ 24-10-80, p. 8.619 Arquivo do EMFOR, TFR /81 EMFOR 389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2026-09-11T00:10:59.180Z</dcterms:created>
  <dcterms:modified xsi:type="dcterms:W3CDTF">2026-09-11T00:10:59.180Z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