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EMPRÉSTIMO COMPULSÓRIO</w:t>
      </w:r>
    </w:p>
    <w:p>
      <w:r>
        <w:rPr>
          <w:i/>
          <w:iCs/>
          <w:color w:val="666666"/>
        </w:rPr>
        <w:t xml:space="preserve">PASSAGEM INTERNACIONAL E CÂMBIO</w:t>
      </w:r>
    </w:p>
    <w:p/>
    <w:p>
      <w:r>
        <w:rPr>
          <w:b/>
          <w:bCs/>
        </w:rPr>
        <w:t xml:space="preserve">Tribunal: </w:t>
      </w:r>
      <w:r>
        <w:t xml:space="preserve">TFR</w:t>
      </w:r>
    </w:p>
    <w:p/>
    <w:p>
      <w:r>
        <w:t xml:space="preserve">CONTRIBUIÇÃO — QUANDO PASSOU A SER DEVIDA PELA EMPRESA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CONTRIBUIÇÃO PREVIDENCIÁRIA DA EMPRESA, POR SERVIÇOS PRESTADOS PELO TRABALHADOR AUTÔNOMO, PASSOU A SER DEVIDA A PARTIR DA VIGÊNCIA DO DECRETO-LEI Nº 959, DE 13-10-69. Referência: - Decreto-Lei 959, de 13-10-69. - EAC 36.382-SP (2ª S. 24-03-81). - EAC 37.051-PR (2ª S. 14-10-80 - DJ 20-11-80). - AC 31.171-SP (2ª T. 02-05-80 - DJ 28-05-80). - AC 50.308-SP (1ª T. 21-03-80 - DJ 28-05-80). - AC 50.329-RS (3ª T. 10-03-80 - DJ 16-04-80). - AC 42.925-CE (4ª T. 14-12-79 - DJ 22-02-80). - AC 42.124-SP (4ª T. 12-09-79 - DJ 07-11-79). Segunda Seção, em 04-08-81 - DJ 12-08-81, p. 7.610. Arquivo do EMFOR, TFR/111 EMFOR 400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2026-09-11T00:11:57.173Z</dcterms:created>
  <dcterms:modified xsi:type="dcterms:W3CDTF">2026-09-11T00:11:57.173Z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