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CÉDULA DE PRODUTO RURAL</w:t>
      </w:r>
    </w:p>
    <w:p>
      <w:r>
        <w:rPr>
          <w:i/>
          <w:iCs/>
          <w:color w:val="666666"/>
        </w:rPr>
        <w:t xml:space="preserve">MP 2.017 DE 19-01-2000</w:t>
      </w:r>
    </w:p>
    <w:p/>
    <w:p/>
    <w:p>
      <w:r>
        <w:t xml:space="preserve">CRÉDITO DE NATUREZA COMERCIAL — REALIZAÇÃO DOS RESPECTIVOS VALORES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Dispõe o art. 1.074 do Código Civil que "salvo estipulação em contrário, o cedente não responde pela solvência do devedor"; com base neste dispositivo, a compradora sustenta que não é responsável pela liquidação dos títulos da emissão de I.E. - I. S.A. , utilizados na liquidação de parte do preço do negócio celebrado com os apelantes. - No caso, trata-se de crédito de uma sociedade de responsabilidade limitada contra anônima, cedidos pela primeira aos vendedores, como forma de pagamento de parte do preço da promessa de compra e venda dos imóveis referidos na inicial. - Como crédito comercial está regido pelas normas do Direito Comercial, onde a solidariedade é a regra, diversamente do que ocorre no campo do Direito Civil, em que a solidariedade não se presume, só podendo resultar da lei ou da vontade das partes. - Responde, assim, solidariamente a promitente compradora pela liquidação dos créditos utilizados para liquidar parte do preço e que não foram honrados pela devedora. Ac. de 27-10-1987 Arquivo do EMFOR, TJ/1.737 EMFOR 486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Tratando-se de créditos de natureza comercial, o cedente responde não só pela existência dos créditos, como também pela realização dos respectivos valores.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2026-06-17T14:07:41.763Z</dcterms:created>
  <dcterms:modified xsi:type="dcterms:W3CDTF">2026-06-17T14:07:41.763Z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