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p>
      <w:r>
        <w:t xml:space="preserve">ENTIDADES PÚBLICAS E SUAS RESPECTIVAS ENTIDADES FECHADAS — §§ 3º, 4º, 5º E 6º DO ART 202 DA CONSTITUIÇÃO FEDERAL - DISCIPLINA</w:t>
      </w:r>
    </w:p>
    <w:p/>
    <w:p>
      <w:pPr>
        <w:pStyle w:val="Heading2"/>
      </w:pPr>
      <w:r>
        <w:rPr>
          <w:b/>
          <w:bCs/>
        </w:rPr>
        <w:t xml:space="preserve">Ementa</w:t>
      </w:r>
    </w:p>
    <w:p>
      <w:r>
        <w:t xml:space="preserve">LEI COMPLEMENTAR Nº 108, DE 29 DE MAIO DE 2001 Dispõe sobre a relação entre a União, os Estados, o Distrito Federal e os Municípios, suas autarquias, fundações, sociedades de economia mista e outras entidades públicas e suas respectivas entidades fechadas de previdência complementar, e dá outras providências. O PRESIDENTE DA REPÚBLICA Faço saber que o Congresso Nacional decreta e eu sanciono a seguinte Lei Complementar: CAPÍTULO I INTRODUÇÃO Art. 1o A relação entre a União, os Estados, o Distrito Federal e os Municípios, inclusive suas autarquias, fundações, sociedades de economia mista e empresas controladas direta ou indiretamente, enquanto patrocinadores de entidades fechadas de previdência complementar, e suas respectivas entidades fechadas, a que se referem os §§ 3o, 4o, 5o e 6o do art. 202 da Constituição Federal, será disciplinada pelo disposto nesta Lei Complementar. Art. 2o As regras e os princípios gerais estabelecidos na Lei Complementar que regula o caput do art. 202 da Constituição Federal aplicam-se às entidades reguladas por esta Lei Complementar, ressalvadas as disposições específicas. CAPÍTULO II DOS PLANOS DE BENEFÍCIOS Seção I Disposições Especiais Art. 3o Observado o disposto no artigo anterior, os planos de benefícios das entidades de que trata esta Lei Complementar atenderão às seguintes regras: I - carência mínima de sessenta contribuições mensais a plano de benefícios e cessação do vínculo com o patrocinador, para se tornar elegível a um benefício de prestação que seja programada e continuada; e II - concessão de benefício pelo regime de previdência ao qual o participante esteja filiado por intermédio de seu patrocinador, quando se tratar de plano na modalidade benefício definido, instituído depois da publicação desta Lei Complementar. Parágrafo único. Os reajustes dos benefícios em manutenção serão efetuados de acordo com critérios estabelecidos nos regulamentos dos planos de benefícios, vedado o repasse de ganhos de produtividade, abono e vantagens de qualquer natureza para tais benefícios. Art. 4o Nas sociedades de economia mista e empresas controladas direta ou indiretamente pela União, pelos Estados, pelo Distrito Federal e pelos Municípios, a proposta de instituição de plano de benefícios ou adesão a plano de benefícios em execução será submetida ao órgão fiscalizador, acompanhada de manifestação favorável do órgão responsável pela supervisão, pela coordenação e pelo controle do patrocinador. Parágrafo único. As alterações no plano de benefícios que implique elevação da contribuição de patrocinadores serão objeto de prévia manifestação do órgão responsável pela supervisão, pela coordenação e pelo controle referido no caput. Art. 5o É vedado à União, aos Estados, ao Distrito Federal e aos Municípios, suas autarquias, fundações, empresas públicas, sociedades de economia mista e outras entidades públicas o aporte de recursos a entidades de previdência privada de caráter complementar, salvo na condição de patrocinador. Seção II Do Custeio Art. 6o O custeio dos planos de benefícios será responsabilidade do patrocinador e dos participantes, inclusive assistidos. § 1o A contribuição normal do patrocinador para plano de benefícios, em hipótese alguma, excederá a do participante, observado o disposto no art. 5o da Emenda Constitucional no 20, de 15 de dezembro de 1998, e as regras específicas emanadas do órgão regulador e fiscalizador. § 2o Além das contribuições normais, os planos poderão prever o aporte de recursos pelos participantes, a título de contribuição facultativa, sem contrapartida do patrocinador. § 3o É vedado ao patrocinador assumir encargos adicionais para o financiamento dos planos de benefícios, além daqueles previstos nos respectivos planos de custeio. Art. 7o A despesa administrativa da entidade de previdência complementar será custeada pelo patrocinador e pelos participantes e assistidos, atendendo a limites e critérios estabelecidos pelo órgão regulador e fiscalizador. Parágrafo único. É facultada aos patrocinadores a cessão de pessoal às entidades de previdência complementar que patrocinam, desde que ressarcidos os custos correspondentes. CAPÍTULO III DAS ENTIDADES DE PREVIDÊNCIA COMPLEMENTAR PATROCINADAS PELO PODER PÚBLICO E SUAS EMPRESAS Seção I Da Estrutura Organizacional Art. 8o A administração e execução dos planos de benefícios compete às entidades fechadas de previdência complementar mencionadas no art. 1o desta Lei Complementar. Parágrafo único. As entidades de que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2026-07-28T00:11:52.092Z</dcterms:created>
  <dcterms:modified xsi:type="dcterms:W3CDTF">2026-07-28T00:11:52.092Z</dcterms:modified>
</cp:coreProperties>
</file>

<file path=docProps/custom.xml><?xml version="1.0" encoding="utf-8"?>
<Properties xmlns="http://schemas.openxmlformats.org/officeDocument/2006/custom-properties" xmlns:vt="http://schemas.openxmlformats.org/officeDocument/2006/docPropsVTypes"/>
</file>