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MP 1.942-19 DE 26-06-2000</w:t>
      </w:r>
    </w:p>
    <w:p/>
    <w:p/>
    <w:p>
      <w:r>
        <w:t xml:space="preserve">BENEFÍCIOS — REAJUSTE - DISPÕE SOBRE - LEIS 6.015/73, 8.212/91, 8.213/91, 8.742/93, 9.604/98, 9.639/98, 9.717/98 E 9.796/99 -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2.187-11, DE 28 DE JUNHO DE 2001 Dispõe sobre o reajuste dos benefícios mantidos pela Previdência Social, e altera dispositivos das Leis nºs 6.015, de 31 de dezembro de 1973, 8.212 e 8.213, de 24 de julho de 1991, 8.742, de 7 de dezembro de 1993, 9.604, de 5 de fevereiro de 1998, 9.639, de 25 de maio de 1998, 9.717, de 27 de novembro de 1998, e 9.796, de 5 de maio de 1999, e dá outras providências. O PRESIDENTE DA REPÚBLICA, no uso da atribuição que lhe confere o art. 62 da Constituição, adota a seguinte Medida Provisória, com força de lei: Art. 1o Os benefícios mantidos pela Previdência Social serão reajustados, em 1o de junho de 2000, em cinco vírgula oitenta e um por cento. Parágrafo único. Para os benefícios concedidos pela Previdência Social a partir de 1o de julho de 1999, o reajuste nos termos do caput dar-se-á de acordo com os percentuais indicados no Anexo a esta Medida Provisória. Art. 2o O art. 80 da Lei no 6.015, de 31 de dezembro de 1973, passa a vigorar acrescido do seguinte dispositivo: "12) pelo menos uma das informações a seguir arroladas: número de inscrição do PIS/PASEP; número de inscrição no Instituto Nacional do Seguro Social - INSS, se contribuinte individual; número de benefício previdenciário - NB, se a pessoa falecida for titular de qualquer benefício pago pelo INSS; número do CPF; número de registro da Carteira de Identidade e respectivo órgão emissor; número do título de eleitor; número do registro de nascimento, com informação do livro, da folha e do termo; número e série da Carteira de Trabalho." (NR) Art. 3o Os dispositivos adiante indicados da Lei no 8.212, de 24 de julho de 1991, passam a vigorar com a seguinte redação: "Art. 38. .......... ........................ § 10. O acordo celebrado com o Estado, o Distrito Federal ou o Município conterá, ainda, cláusula em que estes autorizem, quando houver a falta de pagamen to de débitos vencidos ou de prestações de acordos de parcelamento, a retenção do Fundo de Participação dos Estados - FPE ou do Fundo de Participação dos Municípios - FPM e o repasse ao Instituto Nacional do Seguro Social - INSS do valor correspondente à mora, por ocasião da primeira transferência que ocorrer após a comunicação da autarquia previdenciária ao Ministério da Fazenda. ........................ § 12. O acordo previsto neste artigo conterá cláusula em que o Estado, o Distrito Federal e o Município autorize a retenção do FPE e do FPM e o repasse à autarquia previdenciária do valor correspondente às obrigações previdenciárias correntes do mês anterior ao do recebimento do respectivo Fundo de Participação. § 13. Constará, ainda, no acordo mencionado neste artigo, cláusula em que o Estado, o Distrito Federal ou o Município autorize a retenção pelas instituições financeiras de outras receitas estaduais, distritais ou municipais nelas depositadas e o repasse ao INSS do restante da dívida previdenciária apurada, na hipótese em que os recursos oriundos do FPE e do FPM não forem suficientes para a quitação do parcelamento e das obrigações previdenciárias correntes. § 14. O valor mensal das obrigações previdenciárias correntes, para efeito deste artigo, será apurado com base na respectiva Guia de Recolhimento do Fundo de Garantia do Tempo de Serviço e de Informações à Previdência Social - GFIP ou, no caso de sua não-apresentação no prazo legal, estimado, utilizando-se a média das últimas doze competências recolhidas anteriores ao mês da retenção prevista no § 12 deste artigo, sem prejuízo da cobrança ou restituição ou compensação de eventuais diferenças." (NR) Alteração revogada pela MP 446 de 2008 "Art. 55. ........... ......................... II - seja portadora do Registro e do Certificado de Entidade Beneficente de Assistência Social, fornecidos pelo Conselho Nacional de Assistência Social, renovado a cada três anos; .................... ...... § 6o A inexistência de débitos em relação às contribuições sociais é condição necessária ao deferimento e à manutenção da isenção de que trata este artigo, em observância ao disposto no § 3o do art. 195 da Constituição." (NR)" "Art. 68. ......... ....................... § 3o A comunicação deverá ser feita por meio de formulários para cadastramento de óbito, conforme modelo aprovado pelo Ministério da Previdência e Assistência Social. § 4o No formulário para cadastramento de óbito deverá constar, além dos dados referentes à identificação do Cartório de Registro Civil de Pessoas Naturais, pelo menos uma das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2026-10-26T02:45:40.065Z</dcterms:created>
  <dcterms:modified xsi:type="dcterms:W3CDTF">2026-10-26T02:45:40.065Z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