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LEI COMPLEMENTAR 24 DE 07-01-75</w:t>
      </w:r>
    </w:p>
    <w:p/>
    <w:p/>
    <w:p>
      <w:r>
        <w:t xml:space="preserve">02. INC 2 DO PAR 1 E PAR 4 DO ART 225 DA CF — ARTS. 1, 8, ALÍNEA "J", 10, ALÍNEA "C", 15 E 16 ALÍNEAS 3 E 4 DA CONVENÇÃO SOBRE DIVERSIDADE BIOLÓGICA - REGULAMENTA</w:t>
      </w:r>
    </w:p>
    <w:p/>
    <w:p>
      <w:pPr>
        <w:pStyle w:val="Heading2"/>
      </w:pPr>
      <w:r>
        <w:rPr>
          <w:b/>
          <w:bCs/>
        </w:rPr>
        <w:t xml:space="preserve">Ementa</w:t>
      </w:r>
    </w:p>
    <w:p>
      <w:r>
        <w:t xml:space="preserve">CAPÍTULO VI DO ACESSO À TECNOLOGIA E TRANSFERÊNCIA DE TECNOLOGIA Art. 21. A instituição que receber amostra de componente do patrimônio genético ou conhecimento tradicional associado facilitará o acesso à tecnologia e transferência de tecnologia para a conservação e utilização desse patrimônio ou desse conhecimento à instituição nacional responsável pelo acesso e remessa da amostra e da informação sobre o conhecimento, ou instituição por ela indicada. Art. 22. O acesso à tecnologia e transferência de tecnologia entre instituição nacional de pesquisa e desenvolvimento, pública ou privada, e instituição sediada no exterior, poderá realizar-se, dentre outras atividades, mediante: I - pesquisa científica e desenvolvimento tecnológico; II - formação e capacitação de recursos humanos; III - intercâmbio de informações; IV - intercâmbio entre instituição nacional de pesquisa e instituição de pesquisa sediada no exterior; V - consolidação de infra-estrutura de pesquisa científica e de desenvolvimento tecnológico; VI - exploração econômica, em parceria, de processo e produto derivado do uso de componente do patrimônio genético; e VII - estabelecimento de empreendimento conjunto de base tecnológica. Art. 23. A empresa que, no processo de garantir o acesso à tecnologia e transferência de tecnologia à instituição nacional, pública ou privada, responsável pelo acesso e remessa de amostra de componente do patrimônio genético e pelo acesso à informação sobre conhecimento tradicional associado, investir em atividade de pesquisa e desenvolvimento no País, fará jus a incentivo fiscal para a capacitação tecnológica da indústria e da agropecuária, e a outros instrumentos de estímulo, na forma da legislação pertinente. CAPÍTULO VII DA REPARTIÇÃO DE BENEFÍCIOS Art. 24. Os benefícios resultantes da exploração econômica d e produto ou processo desenvolvido a partir de amostra de componente do patrimônio genético e de conhecimento tradicional associado, obtidos por instituição nacional ou instituição sediada no exterior, serão repartidos, de forma justa e eqüitativa, entre as partes contratantes, conforme dispuser o regulamento e a legislação pertinente. Parágrafo único. À União, quando não for parte no Contrato de Utilização do Patrimônio Genético e de Repartição de Benefícios, será assegurada, no que couber, a participação nos benefícios a que se refere o caput deste artigo, na forma do regulamento. Art. 25. Os benefícios decorrentes da exploração econômica de produto ou processo, desenvolvido a partir de amostra do patrimônio genético ou de conhecimento tradicional associado, poderão constituir-se, dentre outros, de: I - divisão de lucros; II - pagamento de royalties; III - acesso e transferência de tecnologias; IV - licenciamento, livre de ônus, de produtos e processos; e V - capacitação de recursos humanos. Art. 26. A exploração econômica de produto ou processo desenvolvido a partir de amostra de componente do patrimônio genético ou de conhecimento tradicional associado, acessada em desacordo com as disposições desta Medida Provisória, sujeitará o infrator ao pagamento de indenização correspondente a, no mínimo, vinte por cento do faturamento bruto obtido na comercialização de produto ou de royalties obtidos de terceiros pelo infrator, em decorrência de licenciamento de produto ou processo ou do uso da tecnologia, protegidos ou não por propriedade intelectual, sem prejuízo das sanções administrativas e penais cabíveis. Art. 27. O Contrato de Utilização do Patrimônio Genético e de Repartição de Benefícios deverá indicar e qualificar com clareza as partes contratantes, sendo, de um lado, o proprietário da área pública ou privada, ou o representante da comunidade indígena e do órgão indigenista oficial, ou o representante da comunidade local e, de outro, a instituição nacional autorizada a efetuar o acesso e a instituição destinatária. Art. 28. São cláusulas essenciais do Contrato de Utilização do Patrimônio Genético e de Repartição de Benefícios, na forma do regulamento, sem prejuízo de outras, as que disponham sobre: I - objeto, seus elementos, quantificação da amostra e uso pretendido; II - prazo de duração; III - forma de repartição justa e eqüitativa de benefícios e, quando for o caso, acesso à tecnologia e transferência de tecnologia; IV - direitos e responsabilidades das partes; V - direito de propriedade intelectual; VI - rescisão; VII - penalidades; VIII - foro no Brasil. Parágrafo único. Quando a União for parte, o contrato referi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2026-06-17T16:52:28.247Z</dcterms:created>
  <dcterms:modified xsi:type="dcterms:W3CDTF">2026-06-17T16:52:28.247Z</dcterms:modified>
</cp:coreProperties>
</file>

<file path=docProps/custom.xml><?xml version="1.0" encoding="utf-8"?>
<Properties xmlns="http://schemas.openxmlformats.org/officeDocument/2006/custom-properties" xmlns:vt="http://schemas.openxmlformats.org/officeDocument/2006/docPropsVTypes"/>
</file>