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LEI COMPLEMENTAR Nº 70/91</w:t>
      </w:r>
    </w:p>
    <w:p/>
    <w:p>
      <w:r>
        <w:rPr>
          <w:b/>
          <w:bCs/>
        </w:rPr>
        <w:t xml:space="preserve">Julgado em: </w:t>
      </w:r>
      <w:r>
        <w:t xml:space="preserve">19/08/1980</w:t>
      </w:r>
    </w:p>
    <w:p/>
    <w:p>
      <w:r>
        <w:t xml:space="preserve">FORNECIMENTO DE IMPRESSOS A CLIENTES — CONCESSÃO DE SEGURANÇA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Este é mais um dos muitos mandados de segurança impetrados por empresas gráficas contra o Secretário de Estado de Fazenda. - A inicial repete os argumentos de todos nós já conhecidos, pretendendo ordem que assegure às impetrantes furtarem-se à apresentação, mensal, do chamado demonstrativo da apuração do ICM, bem assim não pagarem aquele tributo. - A informação da digna autoridade coatora se fez nos moldes já também sabidos destas Câmaras Civis Reunidas: preliminar de sua ilegitimidade passiva, à ausência de ato seu justificativo da impetração, e legalidade da cobrança do tributo à atividade das impetrantes, que não seriam meras prestadoras de serviços. - Já se pacificou a jurisprudência destas Câmaras Civis Reunidas a respeito da espécie. De fato, temos concedido a segurança para se reconhecer o direito de não pagar o tributo enquanto a atividade da requerente se exaura no fornecimento de impressos a clientes, consumidores finais. Em conseqüência, temos excluída da ordem o dever de apresentar o demonstrativo mensal de apuração do ICM-DMA, bem assim o tributo pela produção de toda espécie ou tipo de impresso comerciável ou passível de comercialização, padronizado ou não. - Ainda recentemente acompanhando o Eminente Desembargador WALTER MACHADO, decididos, à unanimidade de votos, neste sentido. - Tal orientação não mereceu reparos na Suprema Corte, mas, ao contrário, ali foi admitida como correta em despacho do Ministro DJACI FALCÃO, inadmitindo o Agravo nº 79.505-7 - SP, onde se pretendia subida de extraordinário à discussão de igual tese. - Por todos estes motivos, concedo a segurança em parte, isto é, apenas para garantir às impetrantes, no exercício de sua normal atividade gráfica, o direito de não pagarem o ICM na hipótese única em que forneçam impressos a seus clientes, consumidores finais. Excluída da ordem fica, em conseqüência, qualquer outra atividade dos impetrantes reveladora de prestação de serviço a outrem, que não seja o consumidor final, aí se incluindo a fabricação ou produção de qualquer espécie de impresso comerciável ou passível de comercialização, padronizado ou não. Julgado em 20-08-1980 Jurisprudência Mineira. Julho a Setembro, 1980 - Vol. 79 - Pág. 40 EMFOR 419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É de se conceder a segurança para garantir aos estabelecimentos gráficos, no exercício de sua normal atividade gráfica, o direito de não pagarem o ICM as hipótese única em que forneçam impressos a seus clientes, consumidores finais.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Jurisprudência Mineira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2026-09-11T00:25:15.782Z</dcterms:created>
  <dcterms:modified xsi:type="dcterms:W3CDTF">2026-09-11T00:25:15.782Z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