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75.026</w:t>
      </w:r>
    </w:p>
    <w:p>
      <w:r>
        <w:rPr>
          <w:b/>
          <w:bCs/>
        </w:rPr>
        <w:t xml:space="preserve">Julgado em: </w:t>
      </w:r>
      <w:r>
        <w:t xml:space="preserve">13/09/1982</w:t>
      </w:r>
    </w:p>
    <w:p/>
    <w:p>
      <w:r>
        <w:t xml:space="preserve">SE PARA ESTA É SUFICIENTE O DESLOCAMENTO FÍSICO DA MERCADORIA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se discute que os sacos e sacolas plásticos adquiridos pela impetrante pagaram ICM; o que entendeu o acórdão foi que não foram por ela vendidos, nem o valor dos sacos incluído no preço da venda. - Não eram indispensáveis à circulação da mercadoria (v.g. saco de sal, saco de café, etc.) mas um "plus" não necessário a essa circulação. - Considerou, portanto, que a entrega gratuita da sacola não era um ato de circulação de mercadoria, mas de consumo do estabelecimento comercial. - Assim decidindo, pela análise dos fatos, escapa ao reexame do apelo extraordinário, Súmula 279 (*), não ofendeu o art. 23, II, da Constituição Federal, pois, como decidiu esta Corte, em Plenário: "ICM. Para sua incidência não basta o simples deslocamento físico da mercadoria do estabelecimento comercial, industrial ou produtor. Faz-se mister que a saída importe num negócio jurídico ou operação econômica. Embargos conhecidos e recebidos"(11-12-1974, ERE 75.026 - RS). - No RE 79.951 - SP, em que se discutia a incidência ou não do ICM na importação de bens de capital, concluiu-se que, em princípio, sobre eles não incide o tributo porque não se destinam à revenda, o eminente Ministro CUNHA PEIXOTO, em douto voto, estremou os conceitos de coisa e mercadoria, RTJ 78/215 a 225. - A coisa adquirida só se transforma em mercadoria quando se destina à revenda. - Na espécie, as sacolas não se destinavam à revenda, não compunham o preço da mercadoria vendida, eram dadas gratuitamente para acondicionamento e transporte de mercadorias já acondicionadas para a venda, e que poderiam ser vendidas sem as sacolas. - Dadas as s acolas como propaganda, não se incorporavam à circulação jurídica ou econômica sobre que incide o ICM. - Nessa conformidade, não incidindo o fato no ICM, o imposto anteriormente pago não poderia ser creditado ao comerciante. - Por conseqüente, não houve violação do art. 23, II, da Constituição Federal. - Por outro lado, as sacolas, em sentido técnico, não são embalagens (latas, saco de sal, ou de café, feijão, arroz, etc.) que se incorporam à unidade vendida, e que são indispensáveis à venda, nem o imposto foi destacado na 1ª via da Nota Fiscal, como preceitua o art. 25, II, do Decreto Estadual nº 2.485, de 18-12-1974. - O que esse artigo de Lei Estadual consagra não é um princípio discriminatório, vedado pelo art. 153 § 1º da Constituição Federal; é um critério de absorção da coisa na composição da mercadoria, produzida ou industrializada. - Isso não ocorre na comercialização pois, nesta, como foi salientado, não entram obrigatoriamente os sacos e sacolas não destacados na operação de venda. - Daí a aplicação, mais que razoável, do art. 26, V. da mesma Lei Estadual. "Art. 26. Não é permitido ao contribuinte creditar-se do imposto: ......................................................................... V - relativo a mercadorias entradas unicamente para uso e consumo do próprio estabelecimento". - O art. 4º da Lei Complementar nº 4, de 02-12-1969, não tem aplicação a espécie, pois se limita a deixar de aplicar penalidades aos contribuintes do ICM, por infrações, em certo período, às entradas e saídas dos bens de capital de origem estrangeira que tenham importado. - Por esses motivos, não conheço do recurso. Julgado em 14-09-1982 (*) "Para simples reexame de prova não cabe recurso extraordinário." ("EMENTÁRIO FORENSE", nº 193, t. RECURSO EXTRAORDINÁRIO, st. PROVA). Revista Trimestral de Jurisprudência. Abril, 1983 - Vol. 14 - Pág. 284 EMFOR 419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a incidência do Imposto de Circulação de Mercadorias não basta o simples deslocamento físico da mercadoria do estabelecimento comercial, industrial ou produtor. - Faz-se mister que a saída importe num negócio jurídico ou operação econômica.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2026-09-11T00:10:32.831Z</dcterms:created>
  <dcterms:modified xsi:type="dcterms:W3CDTF">2026-09-11T00:10:32.831Z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