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75.026</w:t>
      </w:r>
    </w:p>
    <w:p>
      <w:r>
        <w:rPr>
          <w:b/>
          <w:bCs/>
        </w:rPr>
        <w:t xml:space="preserve">Julgado em: </w:t>
      </w:r>
      <w:r>
        <w:t xml:space="preserve">13/09/1982</w:t>
      </w:r>
    </w:p>
    <w:p/>
    <w:p>
      <w:r>
        <w:t xml:space="preserve">SE PARA ESTA É SUFICIENTE O DESLOCAMENTO FÍSICO DA MERCADORIA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discute que os sacos e sacolas plásticos adquiridos pela impetrante pagaram ICM; o que entendeu o acórdão foi que não foram por ela vendidos, nem o valor dos sacos incluído no preço da venda. - Não eram indispensáveis à circulação da mercadoria (v.g. saco de sal, saco de café, etc.) mas um "plus" não necessário a essa circulação. - Considerou, portanto, que a entrega gratuita da sacola não era um ato de circulação de mercadoria, mas de consumo do estabelecimento comercial. - Assim decidindo, pela análise dos fatos, escapa ao reexame do apelo extraordinário, Súmula 279 (*), não ofendeu o art. 23, II, da Constituição Federal, pois, como decidiu esta Corte, em Plenário: "ICM. Para sua incidência não basta o simples deslocamento físico da mercadoria do estabelecimento comercial, industrial ou produtor. Faz-se mister que a saída importe num negócio jurídico ou operação econômica. Embargos conhecidos e recebidos"(11-12-1974, ERE 75.026 - RS). - No RE 79.951 - SP, em que se discutia a incidência ou não do ICM na importação de bens de capital, concluiu-se que, em princípio, sobre eles não incide o tributo porque não se destinam à revenda, o eminente Ministro CUNHA PEIXOTO, em douto voto, estremou os conceitos de coisa e mercadoria, RTJ 78/215 a 225. - A coisa adquirida só se transforma em mercadoria quando se destina à revenda. - Na espécie, as sacolas não se destinavam à revenda, não compunham o preço da mercadoria vendida, eram dadas gratuitamente para acondicionamento e transporte de mercadorias já acondicionadas para a venda, e que poderiam ser vendidas sem as sacolas. - Dadas as s acolas como propaganda, não se incorporavam à circulação jurídica ou econômica sobre que incide o ICM. - Nessa conformidade, não incidindo o fato no ICM, o imposto anteriormente pago não poderia ser creditado ao comerciante. - Por conseqüente, não houve violação do art. 23, II, da Constituição Federal. - Por outro lado, as sacolas, em sentido técnico, não são embalagens (latas, saco de sal, ou de café, feijão, arroz, etc.) que se incorporam à unidade vendida, e que são indispensáveis à venda, nem o imposto foi destacado na 1ª via da Nota Fiscal, como preceitua o art. 25, II, do Decreto Estadual nº 2.485, de 18-12-1974. - O que esse artigo de Lei Estadual consagra não é um princípio discriminatório, vedado pelo art. 153 § 1º da Constituição Federal; é um critério de absorção da coisa na composição da mercadoria, produzida ou industrializada. - Isso não ocorre na comercialização pois, nesta, como foi salientado, não entram obrigatoriamente os sacos e sacolas não destacados na operação de venda. - Daí a aplicação, mais que razoável, do art. 26, V. da mesma Lei Estadual. "Art. 26. Não é permitido ao contribuinte creditar-se do imposto: ......................................................................... V - relativo a mercadorias entradas unicamente para uso e consumo do próprio estabelecimento". - O art. 4º da Lei Complementar nº 4, de 02-12-1969, não tem aplicação a espécie, pois se limita a deixar de aplicar penalidades aos contribuintes do ICM, por infrações, em certo período, às entradas e saídas dos bens de capital de origem estrangeira que tenham importado. - Por esses motivos, não conheço do recurso. Julgado em 14-09-1982 (*) "Para simples reexame de prova não cabe recurso extraordinário." ("EMENTÁRIO FORENSE", nº 193, t. RECURSO EXTRAORDINÁRIO, st. PROVA). Revista Trimestral de Jurisprudência. Abril, 1983 - Vol. 14 - Pág. 284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incidência do Imposto de Circulação de Mercadorias não basta o simples deslocamento físico da mercadoria do estabelecimento comercial, industrial ou produtor. - Faz-se mister que a saída importe num negócio jurídico ou operação econômica.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2026-10-26T03:08:39.917Z</dcterms:created>
  <dcterms:modified xsi:type="dcterms:W3CDTF">2026-10-26T03:08:39.917Z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