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04/08/1980</w:t>
      </w:r>
    </w:p>
    <w:p/>
    <w:p>
      <w:r>
        <w:t xml:space="preserve">PROCESSO RELATIVO — QUANDO INEXISTE O LITISCONSÓRCIO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Ensina CELSO BARBI, em seus "Comentários ao CPC", que: "No caso de propositura de ação que versar sobre bem imóvel do casal ou direitos reais sobre imóvel alheio não existe propriamente um litisconsórcio necessário ativo, porque o Código não exige que os dois cônjuges figurem como autores. A Lei se satisfaz com a simples concordância de um cônjuge à propositura da ação pelo outro. Assim autor será apenas o que propôs a ação, e não também aquele que somente deu o seu consentimento".(CPC, 1º vol., tomo 1, pág. 135). - Acontece que, no caso, a ação de divisão é simplesmente uma ação pessoal e não real. E, por outro lado, a alegação de nulidade invocada pelo fato de a mulher do autor não ter dado consentimento ao marido para propositura da ação, tal alegação somente caberia à mulher do autor, nunca à agravante ("RT", 135/742; "RT", 142/78 e "RT", 259/398). - .......................................................................................... - Pelo exposto, nego provimento ao recurso. Julgado em 05-08-1980 Jurisprudência Mineira. Julho a Setembro, 1980 - Vol. 79 - Pág. 55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processos que versarem sobre bem imóvel do casal, não existe litisconsórcio necessário ativo, porque a Lei se satisfaz com a simples concordância de um cônjuge à propositura da ação, pelo que o autor será apenas o que propõe a lide e não, também, aquele que somente anuiu.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2026-10-26T04:14:05.990Z</dcterms:created>
  <dcterms:modified xsi:type="dcterms:W3CDTF">2026-10-26T04:14:05.990Z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