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Julgado em: </w:t>
      </w:r>
      <w:r>
        <w:t xml:space="preserve">29/11/1986</w:t>
      </w:r>
    </w:p>
    <w:p/>
    <w:p>
      <w:r>
        <w:t xml:space="preserve">PRAÇAS INTERLIGADAS — PRAZO - COMO SE CONTA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Efetivamente, o cheque dos autos da ação de execução, posto em cobrança, foi emitido pela executada, ora apelada, na praça de Niterói, em 07-04-1984 e apresentado pela beneficiária, exequente, e ora apelante, em 7 de maio do mesmo ano, 30 dias após, o pagamento do município vizinho de São Gonçalo, interligados, e, portanto, na mesma unidade da Federação. - Em razão da interligação das duas praças de comércio, as instituições de crédito consideram uma única praça civil para efeito do movimento bancário, como, aliás, abordado na sentença apelada. - A lei nacional nº 2.591/812 pelo art. 4º vigente pela reserva legal do art. 14 do Anexo II da Lei uniforme, Decreto 57.595/66, estabelece aquele prazo para a apresentação a pagamento e o termo da prescrição é a partir do dia imediato, "ex-vi" do art. 56 da aludida lei. O prazo prescricional é de seis meses, segundo a referida lei, no art. 52. - Assim, a ação de execução estava prescrita em 08-11-1984, e a ação somente fora ajuizada no dia 13 de novembro do mesmo ano. - Por estarem interligadas as praças para as operações bancárias na circulação do cheque, cambiáriforme, não se poderia considerar o prazo de 120 dias para a apresentação do cheque, frente à interligação das praças. - Daí ser certa a aplicação da lei pelo magistrado prolator da sentença. Julgado em 30-11-1986 Arquivo do EMFOR, TA/758 EMFOR 466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as praças são interligadas pela proximidade de municípios limítrofes da mesma unidade da Federação, o termo para prescrição conta-se do 31º dia para a apresentação do cheque - aplicação do art. 4º da Lei 2.591/912 com reserva legal pelo art. 14 do Anexo II da Lei Uniforme e art. 56.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2026-06-17T13:59:39.004Z</dcterms:created>
  <dcterms:modified xsi:type="dcterms:W3CDTF">2026-06-17T13:59:39.004Z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