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Recurso Especial 2.686-</w:t>
      </w:r>
    </w:p>
    <w:p>
      <w:r>
        <w:rPr>
          <w:b/>
          <w:bCs/>
        </w:rPr>
        <w:t xml:space="preserve">Julgado em: </w:t>
      </w:r>
      <w:r>
        <w:t xml:space="preserve">20/08/1990</w:t>
      </w:r>
    </w:p>
    <w:p/>
    <w:p>
      <w:r>
        <w:t xml:space="preserve">AJUIZAMENTO E DESPACHO CITATÓRIO ANTERIOR AO TERMO FINAL — QUANDO NÃO HÁ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os autos, objetiva o Banco-apelado anular a doação de bens imóveis descritos às fls. 7-8, efetuada pelo apelante Francisco Sanchez Farias a seus cinco filhos, e também recorrentes (Raquel, Hugo, Yara, Silvia e Rodrigo), cujo ato translativo se deu aos 18.9.90, ou seja, posterior à assunção do débito (instrumentos e cártulas em que foram dadas fianças e avais) e anterior às duas execuções ajuizadas pelo Banco-apelado (Processos ns. 1.178/91 e 1.125/91). - A sustentada decadência não se operou. - Não se nega que, nos termos do artigo 178, § 9º, inciso V, b, o prazo decadencial para fins de pedido de anulação ou rescisão de contratos, com fundamento na fraude, é o de 4 (quatro) anos. - Lavrada a escritura de doação aos 18.9.90, o termo final do prazo para a propositura da ação se daria aos 18.9.94. - Contudo, a presente ação foi ajuizada aos 29.6.94 (fls. ...) e o pedido de citação editalícia dos réus foi apresentada aos 9.9.94 (fls. ...), ou seja, antes do termo ad quem do citado prazo decadencial. - Como já anotado acima, em sendo considerada válida a citação ficta realizada nos autos, não tem guarida a alegação de que a citação possa produzir efeitos a partir da data do comparecimento "espontâneo" dos réus no processo (30.1.95), porquanto dispõe o artigo 219, § 1º, do Código de Processo Civil que "a interrupção da prescrição retroagirá à data da propositura da ação". - Em acréscimo a esse dispositivo, o artigo 220 do mesmo diploma legal determina que "O disposto no artigo anterior aplica-se a todos os prazos extintivos previstos na lei." - Sobre o tema , THEOTONIO NEGRÃO, em nota 3, ao artigo 220, in ob. cit., pág. 202, esclarece, com base em precedentes jurisprudenciais do Egrégio Superior Tribunal de Justiça e do Supremo Tribunal Federal, que "inclusive, portanto, aos de decadência". - NELSON NERY JUNIOR e ROSA MARIA ANDRADE NERY anotam que "Para evitar-se a decadência, basta que a propositura da ação tenha ocorrido antes do termo fatal, sendo desnecessária a determinação ou realização da citação nos prazos do Código de Processo Civil, artigo 219, §§ 2º e 3º, desde que o autor não tenha concorrido para o atraso, por desídia sua (Superior Tribunal de Justiça, Quarta Turma, Recurso Especial n. 2.686-SP, Relator Ministro Athos Carneiro, votação unânime, julgado em 21.8.90, "DJU" de 17.9.90, in Teixeira PCSTJ, 219; Superior Tribunal de Justiça, Terceira Turma, Recurso Especial n. 5.849-SP, Relator Ministro Nilson Naves, votação unânime, julgado em 26.11.90, "DJU" de 17.12.90, in Teixeira, PCSTJ, 217; "RT", vol. 626/165; "JTACivSP", vols. 105/266, 93/392; "RJTAMG", vol. 24/239)" (in "Código de Processo Civil Comentado", 2ª ed., Editora Revista dos Tribunais, pág. 643). - Confira-se, ainda, os seguintes julgados: "Citação - Renovatória de locação - Ato não realizado no prazo - Decadência inocorrente - Falta de prova de culpa do autor para a demora - Inteligência dos artigos 219 e §§ 2º, 3º e 4º e 220 do Código de Processo Civil (Segundo Tribunal de Alçada Cível de São Paulo)" (in RT, vol. 651/128); "Ação pauliana - Prazo - Propositura contra terceiro adquirente do imóvel - Termo inicial do registro da escritura no Cartório de Imóveis, e não a partir do contrato - Hipótese em que se trata de decadência, e não de prescrição, respeitando o lapso ao exercício do direito de ação - Irrelevância de ter sido citado o réu após escoado o termo previsto, no artigo 178, § 9º, inciso V, b, do Código Civil (Tribunal de Justiça de São Paulo)" (in RT, vol. 644/70). - Portanto,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evitar-se a decadência, basta que a propositura da ação tenha ocorrido antes do termo fatal, sendo desnecessária a determinação ou realização da citação nos prazos do Código de Processo Civil, artigo 219, §§ 2º e 3º, desde que o autor não tenha concorrido para o atraso, por desídia sua.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2026-10-26T05:55:34.032Z</dcterms:created>
  <dcterms:modified xsi:type="dcterms:W3CDTF">2026-10-26T05:55:34.032Z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