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9.245 DE 26-12-1995</w:t>
      </w:r>
    </w:p>
    <w:p/>
    <w:p>
      <w:r>
        <w:rPr>
          <w:b/>
          <w:bCs/>
        </w:rPr>
        <w:t xml:space="preserve">Recurso: </w:t>
      </w:r>
      <w:r>
        <w:t xml:space="preserve">AP /</w:t>
      </w:r>
    </w:p>
    <w:p/>
    <w:p>
      <w:r>
        <w:t xml:space="preserve">BANCO NACIONAL DA HABITAÇÃO — BNH - EXTINGUE - INCORPORA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DECRETO-LEI Nº 2.291, DE 21 DE NOVEMBRO DE 1986 Extingue o Banco Nacional da Habitação - BNH e dá outras providências. O PRESIDENTE DA REPÚBLICA, no uso da atribuição que lhe confere o artigo 55, item II, da Constituição, DECRETA: Art. 1º É extinto o Banco Nacional da Habitação - BNH, empresa pública de que trata a Lei nº 5.762, de 14 de dezembro de 1971, por incorporação à Caixa Econômica Federal (CEF). § 1º A CEF sucede ao BNH em todos os seus direitos e obrigações, inclusive: a) na administração, a partir da data de publicação deste decreto-lei, do ativo e passivo, do pessoal e dos bens móveis e imóveis; b) na gestão do Fundo de Garantia do Tempo de Serviço, do Fundo de Assistência Habitacional e do Fundo de Apoio à Produção de Habitação para a População de Baixa Renda; c) na coordenação e execução do Plano Nacional de Habitação Popular (PLANHAP) e do Plano Nacional de Saneamento Básico (PLANASA), observadas as diretrizes fixadas pelo Ministério do Desenvolvimento Urbano e Meio Ambiente; d) nas relações individuais de trabalho, assegurando os direitos adquiridos pelos empregados do BNH e, a seu critério, estabelecendo normas e condições para o aproveitamento deles; e) nas operações de crédito externo contraídas pelo BNH, com a garantia do Tesouro Nacional, cabendo à CEF e à Procuradoria Geral da Fazenda Nacional promover as medidas necessárias à celebração de aditivos aos instrumentos contratuais pertinentes. § 2º Ficam extintos os mandatos e cessada a investidura do Presidente, dos Diretores e dos membros dos Conselhos de Administração e Fiscal do BNH, sem prejuízo da responsabilidade pelos respectivos atos de gestão e ficalização. Art. 2º O exercício financeiro do BNH encerra-se na data da publicação deste decreto-lei, cabendo à CEF, em conjunto com a Secretaria de Controle Interno do Ministério do Desenvolvimento Urbano e Meio Ambiente: I - elaborar as correspondentes demons trações financeiras e prestação de contas, a serem submetidas ao Ministro de Estado do Desenvolvimento Urbano e Meio Ambiente, que as encaminhará ao Tribunal de Contas da União; II - proceder, até 31 de dezembro de 1986, ao inventário dos bens móveis e imóveis do BNH, que serão discriminados e avaliados antes de sua entrega formal à CEF. § 1º Concluído o inventário de que trata o item II e ultimada a transferência a que se refere o artigo 3º, a CEF promoverá a venda, mediante licitação pública, dos imóveis em que se encontram as instalações do BNH. § 2º Os bens móveis que, a critério da CEF, não sejam aproveitados nos seus serviços, incorporar-se-ão ao patrimônio da União, mediante termo, lavrado na Secretaria de Administração Pública da Presidência da República (SEDAP/PR), que os cederá aos diversos órgãos da Administração Federal direta. Art. 3º Far-se-á a transferência, para a CEF, dos imóveis de propriedade do BNH, mediante o registro, no Ofício competente de ata lavrada no órgão próprio daquela empresa pública, com observância do disposto no artigo 225 da Lei nº 6.015, de 31 de dezembro de 1973, e que terá força de escritura pública, para todos os efeitos de direito. Art. 4º Os créditos do BNH junto a instituições financeiras em liquidação extrajudicial serão transferidos à CEF, depois de apurados e recebidos, em dinheiro, cédulas hipotecárias ou bens imóveis, pelo Banco Central do Brasil. § 1º No pagamento dos créditos de que trata este artigo, em imóveis pertencentes às massas devedoras, é obrigatória a avaliação prévia e conjunta pelo Banco Central do Brasil e CEF, e, se houver divergência, cada qual elaborará laudo em separado, dando as razões em que se fundar, para decisão do Conselho Monetário Nacional. § 2º Os créditos do BNH, a que se refere este artigo, bem como os dos Fundos por ele administrados, serão obrigatoriamente atualizados pelos índices de correção monetária vigentes à época d e cada liquidação, de acordo com a Lei nº 4.380, de 21 de agosto de 1964, e, após 28 de fevereiro de 1986, pelos índices de variação do IPC, até 30 de novembro de 1986. A partir desta data, serão reajustados pelos índices de variação das Obrigações do Tesouro Nacional (OTN), na forma estabelecida no artigo 6º do Decreto-lei nº 2.284, de 10 de março de 1986, com a redação dada pelo artigo 1º do Decreto-lei nº 2.290, de 21 de novembro de 1986. § 3º No encerramento das liquidações ou pagamentos de débitos, pela massa, antes de 1º de março de 1987, o passivo será, na forma do parágrafo anterior, reajustado proporcionalmente. Art. 5º Nas relações pr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2026-06-17T16:59:44.438Z</dcterms:created>
  <dcterms:modified xsi:type="dcterms:W3CDTF">2026-06-17T16:59:44.438Z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