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MANDADO DE SEGURANÇA C/C LIMINAR</w:t>
      </w:r>
    </w:p>
    <w:p/>
    <w:p/>
    <w:p>
      <w:r>
        <w:t xml:space="preserve">LEI COMPLEMENTAR Nº 110 DE 29-06-2001 — REGULAMENTA</w:t>
      </w:r>
    </w:p>
    <w:p/>
    <w:p>
      <w:pPr>
        <w:pStyle w:val="Heading2"/>
      </w:pPr>
      <w:r>
        <w:rPr>
          <w:b/>
          <w:bCs/>
        </w:rPr>
        <w:t xml:space="preserve">Ementa</w:t>
      </w:r>
    </w:p>
    <w:p>
      <w:r>
        <w:t xml:space="preserve">DECRETO Nº 3.914, DE 11 DE SETEMBRO DE 2001 Dispõe sobre a regulamentação das contribuições sociais instituídas pela Lei Complementar nº 110, de 29 de junho de 2001. O Presidente da República, no uso da atribuição que lhe confere o art. 84, inciso IV, da Constituição, DECRETA: Art. 1o Este Decreto dispõe sobre a regulamentação da contribuição social devida por despedida de empregado sem justa causa e da contribuição social incidente sobre a remuneração mensal do trabalhador, instituídas pelos arts. 1o e 2o da Lei Complementar no 110, de 29 de junho de 2001. Art. 2o A contribuição social que tem por fato gerador a despedida de empregado sem justa causa é devida em relação às despedidas que ocorrerem a partir de 28 de setembro de 2001, inclusive. § 1o A base de cálculo da contribuição é o montante dos depósitos do Fundo de Garantia do Tempo de Serviço - FGTS, acrescidos das remunerações previstas no art. 13 da Lei no 8.036, de 11 de maio de 1990, bem como nos arts. 11 da Lei no 7.839, de 12 de outubro de 1989, e 3o e 4o da Lei no 5.107, de 13 de setembro de 1966, enquanto vigentes, devidos durante a vigência do contrato de trabalho. § 2o O valor do complemento de atualização monetária de que trata o art. 4o, com a remuneração prevista no art. 5o e com a redução cabível especificada no inciso I do art. 6o, todos da Lei Complementar no 110, de 2001, que esteja registrado, na data da rescisão do contrato de trabalho, na conta vinculada do trabalhador que tenha firmado o Termo de Adesão a que se refere o art. 4o, inciso I, da mesma Lei Complementar, integra a base de cálculo da contribuição de que trata este artigo. § 3o O valor da contribuição será determinado pela aplicação da alíquota de dez por cento sobre o valor da base de cálculo especificada nos §§ 1o e 2o. § 4o A contribuição deve ser paga nos seguintes prazos: I - até o primeiro dia útil imediato ao término do contrato, no caso em que o empregador concede o aviso-prévio nos termos do art. 487 da Consolidação das Leis do Trabalho – CLT; ou II - até o décimo dia, contado da data da notificação da demissão, quando da ausência do aviso-prévio, indenização do mesmo ou dispensa de seu cumprimento. § 5o Os empregadores domésticos ficam isentos da contribuição social de que trata este artigo. Art. 3o A contribuição social incidente sobre a remuneração do trabalhador é devida a partir da remuneração relativa ao mês de outubro de 2001 até a remuneração relativa ao mês de setembro de 2006. § 1o A contribuição incide sobre a remuneração paga ou devida, no mês anterior, a cada trabalhador. § 2o A base de cálculo da contribuição é o valor da remuneração paga ou devida a cada trabalhador, computadas as parcelas de que trata o art. 15 da Lei no 8.036, de 1990. § 3o O valor do pagamento antecipado de remuneração ou de gratificação de Natal integra a base de cálculo da contribuição social relativa ao mês em que ocorrer o pagamento antecipado. § 4o O valor da contribuição será determinado pela aplicação da alíquota de cinco décimos por cento sobre a base de cálculo especificada nos §§ 2o e 3o. § 5o A contribuição incidente sobre a remuneração paga ou devida em cada mês deve ser paga até o dia 7 do mês subseqüente ou, não havendo expediente bancário no dia 7, até o último dia útil que o anteceder. § 6o Ficam isentas da contribuição social de que trata este artigo: I - as empresas inscritas no Sistema Integrado de Pagamento de Impostos e Contribuições das Microempresas e Empresas de Pequeno Porte - SIMPLES, desde que o faturamento anual não ultrapasse o limite de R$ 1.200.000,00 (um milhão e duzentos mil reais); II - as pessoas físicas, em relação à remuneração de empregados domésticos; e III - as pessoas físicas, em rel ação à remuneração de empregados rurais, desde que sua receita bruta anual não ultrapasse o limite de R$ 1.200.000,00 (um milhão e duzentos mil reais). § 7o Para os fins do disposto no § 6o, poderão ser utilizadas informações constantes dos cadastros administrados pela Secretaria da Receita Federal, na forma estabelecida em convênio. Art. 4o O sujeito passivo das contribuições sociais de que trata este Decreto é o empregador, considerado como tal a pessoa física ou a pessoa jurídica de direito privado ou de direito público, da administração pública direta, indireta ou fundacional de qualquer dos Poderes, da União, dos Estados, do Distrito Federal e dos Municípios, que admitir trabalhadores a seu serviço, bem assim aquele que, regido por legislação especial, encontrar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2026-07-27T21:27:31.011Z</dcterms:created>
  <dcterms:modified xsi:type="dcterms:W3CDTF">2026-07-27T21:27:31.011Z</dcterms:modified>
</cp:coreProperties>
</file>

<file path=docProps/custom.xml><?xml version="1.0" encoding="utf-8"?>
<Properties xmlns="http://schemas.openxmlformats.org/officeDocument/2006/custom-properties" xmlns:vt="http://schemas.openxmlformats.org/officeDocument/2006/docPropsVTypes"/>
</file>