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/>
    <w:p>
      <w:r>
        <w:t xml:space="preserve">LEI 8.629/93 — ART 19 - INCISO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10.279, DE 12 DE SETEMBRO DE 2001 Acrescenta inciso ao art. 19 da Lei nº 8.629, de 25 de fevereiro de 1993, que inclui ex-proprietários de áreas alienadas para fins de pagamento de débitos originados de operações de crédito rural na ordem preferencial de distribuição de imóveis rurais pela reforma agrária. O PRESIDENTE DA REPÚBLICA Faço saber que o Congresso Nacional decreta e eu sanciono a seguinte Lei: Art. 1o O art. 19 da Lei no 8.629, de 25 de fevereiro de 1993, passa a vigorar acrescido do seguinte inciso III, renumerando-se os demais: "Art.19 ........................................................................ ........................................................................ III - aos ex-proprietários de terra cuja propriedade de área total compreendida entre um e quatro módulos fiscais tenha sido alienada para pagamento de débitos originados de operações de crédito rural ou perdida na condição de garantia de débitos da mesma origem; ............................................................."(NR) Art. 2o Esta Lei entra em vigor na data de sua publicação. Brasília, 12 de setembro de 2001; 180o da Independência e 113o da República. FERNANDO HENRIQUE CARDOSO Pedro Malan Marcus Vinicius Pratini de Moraes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2026-10-26T02:22:26.700Z</dcterms:created>
  <dcterms:modified xsi:type="dcterms:W3CDTF">2026-10-26T02:22:26.700Z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