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/>
    <w:p>
      <w:r>
        <w:t xml:space="preserve">LEI 8.629/93 — ART 19 - INCISO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10.279, DE 12 DE SETEMBRO DE 2001 Acrescenta inciso ao art. 19 da Lei nº 8.629, de 25 de fevereiro de 1993, que inclui ex-proprietários de áreas alienadas para fins de pagamento de débitos originados de operações de crédito rural na ordem preferencial de distribuição de imóveis rurais pela reforma agrária. O PRESIDENTE DA REPÚBLICA Faço saber que o Congresso Nacional decreta e eu sanciono a seguinte Lei: Art. 1o O art. 19 da Lei no 8.629, de 25 de fevereiro de 1993, passa a vigorar acrescido do seguinte inciso III, renumerando-se os demais: "Art.19 ........................................................................ ........................................................................ III - aos ex-proprietários de terra cuja propriedade de área total compreendida entre um e quatro módulos fiscais tenha sido alienada para pagamento de débitos originados de operações de crédito rural ou perdida na condição de garantia de débitos da mesma origem; ............................................................."(NR) Art. 2o Esta Lei entra em vigor na data de sua publicação. Brasília, 12 de setembro de 2001; 180o da Independência e 113o da República. FERNANDO HENRIQUE CARDOSO Pedro Malan Marcus Vinicius Pratini de Moraes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2026-07-27T21:27:34.308Z</dcterms:created>
  <dcterms:modified xsi:type="dcterms:W3CDTF">2026-07-27T21:27:34.308Z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