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Mandado de Segurança 351/92</w:t>
      </w:r>
    </w:p>
    <w:p/>
    <w:p>
      <w:r>
        <w:t xml:space="preserve">ATO OMISSIVO — QUANDO NÃO COMEÇA A CORRER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trilhou diferente vereda este Órgão Especial, no julgamento do Mandado de Segurança nº 351/92, de que foi relator o eminente Desembargador GAMA MALCHER. - De resto, tratando-se de Mandado de Segurança contra ato omissivo, o prazo decadencial não flui, a não ser que a lei ou o regulamento fixem o momento fatal para a sua prática, o que não ocorreu na espécie sob exame. - As precedentes considerações tornam desnecessária a incursão do julgador na fascinante, mas tormentosa questão que consiste em saber se a lei ordinária pode fixar termos temporais dentro dos quais os direitos constitucionais, como o de pedir segurança, podem ser exercidos, quando a própria Lei Maior nenhum prazo estabeleceu para o seu exercício, ou o que é dizer o mesmo, de forma mais sintética, se o art. 18 da lei específica que estabelece prazo para impetração de segurança foi, ou não, recepcionado pela Constituição Federal de 1988. Ac. de 01-02-2000 VENCIDA A DESEMBARGADORA ÁUREA PIMENTEL PEREIRA Revista de Direito - TJRJ - Vol. 46 - 2001 - Pág. 110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lei ou o regulamento não fixaram o momento fatal para a prática do ato, o prazo para impetração de Mandado de Segurança, contra o ato omissivo, não começa a correr.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2026-06-17T16:34:06.832Z</dcterms:created>
  <dcterms:modified xsi:type="dcterms:W3CDTF">2026-06-17T16:34:06.832Z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