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CONTRATO DE COMPRA E VENDA</w:t>
      </w:r>
    </w:p>
    <w:p/>
    <w:p>
      <w:r>
        <w:rPr>
          <w:b/>
          <w:bCs/>
        </w:rPr>
        <w:t xml:space="preserve">Recurso: </w:t>
      </w:r>
      <w:r>
        <w:t xml:space="preserve">REsp 101.422-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FALTA — QUANDO NÃO DEVE SER DESCONSIDERADO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é de assinalar-se que, mesmo tendo a parte impugnado a falta de autenticação do documento, tal não implicaria, necessariamente, a sua desconsideração como prova. Seria necessário que, além de contestar a falta de autenticação, o impugnante demonstrasse a existência de distorções no conteúdo do documento, a ensejar dúvida quanto à sua autenticidade, conforme já decidiu esta Turma no REsp 101.422-RS (DJ 24.03.97), "verbis" "Documento juntado por cópia inautenticada. Impugnação da parte . Irrelevância. Conteúdo não infirmado. Precedente. Recurso não-conhecido. I - ....................................................... II - A simples impugnação ao documento, por falta de autenticação, não leva à sua desconsideração se o seu conteúdo não é colocado em dúvida". Ac. de 19-06-1997 DJ de 25-08-1997 (Reg. nº 95/0068843-3) Arquivo do EMFOR, STJ/N 3.637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simples impugnação ao documento, por falta de autenticação, não leva à sua desconsideração se o seu conteúdo não é colocado em dúvida.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2026-07-28T00:08:41.055Z</dcterms:created>
  <dcterms:modified xsi:type="dcterms:W3CDTF">2026-07-28T00:08:41.055Z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