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/>
    <w:p>
      <w:r>
        <w:t xml:space="preserve">ENTREGA AO DESTINATÁRIO — FALTA -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carta expedida não chegou a ser entregue à destinatária, retornando com a simples observação de que foi recusada. - Dispõe o parágrafo 3º do art. 223 do CPC que "o carteiro fará a entrega da carta registrada ao destinatário, exigindo-lhe que assine o recibo". - MONIZ DE ARAGÃO ("Comentários ao Código de Processo Civil", Forense, II vol., 4ª edição, 1983; pág. 258) observa: "Frustrada a citação, porque o destinatário não foi encontrado ou se recusou a recebê-la, ter-se-á de proceder a nova, que tanto poderá ser tentada pelo correio como realizada por mandado ou edital". - Impõe-se, sem dúvida, o provimento do recurso. Ac. de 06-12-1990 Jurisprudência Catarinense - 3º e 4º Trim. de 1990 - nº LXVII - Pág. 196. EMFOR 524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indispensável a entrega da carta ao destinatário, sob pena de nulidade. Havendo recusa, não se considera feita. Inteligência do art. 223, parágrafo 3º, do Código de Processo Civil.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2026-06-17T15:21:30.199Z</dcterms:created>
  <dcterms:modified xsi:type="dcterms:W3CDTF">2026-06-17T15:21:30.199Z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