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Recurso: </w:t>
      </w:r>
      <w:r>
        <w:t xml:space="preserve">Apelação 2.376/87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EDGARD COSTA</w:t>
      </w:r>
    </w:p>
    <w:p/>
    <w:p>
      <w:r>
        <w:t xml:space="preserve">ATO NÃO IMPUTÁVEL À PARTE — PRESCRIÇÃO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Isso porque a jurisprudência do STJ está orientada no sentido de que se o retardo da citação deve-se ao mecanismo judiciário, não há como atribuir a agravada a demora na citação de que se cuida. - Por tais fundamentos, nego provimento ao recurso. Ac. de 22-09-1992 DJ 30-11-92 Arquivo do EMFOR - STJ/810 NO MESMO SENTIDO: Súmula 79 do extinto Tr. Fed. de Recurso e; Rec. Extr. nº 22.742 - PI, STF, 2ª T., Relator Ministro EDGARD COSTA, ac. de 11-8-1954 e Apelação nº 2.376/87, TJRJ - 7ª C., Relator Desembargador PAULO ROBERTO DE A. FREITAS, ac. de 5-2-1968, Rec. Especial nº 5.188 - RS, STJ, 2ª T., Relator Ministro LUIZ VICENTE CERNICCHIARO, ac. de 10-10-1990, Apelação nº 15.737-5, Tr. Just. Paraná - 2ª C., Relator Desembargador NEGI CALIXTO, in "EMFOR", nºs. 400, 86, 480, 516 e 526.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STJ firmou entendimento, no sentido de que, se o retardo na citação deve-se ao mecanismo judiciário, não há como atribuir ao recorrido a demora do 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2026-10-26T03:41:26.464Z</dcterms:created>
  <dcterms:modified xsi:type="dcterms:W3CDTF">2026-10-26T03:41:26.464Z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