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Julgado em: </w:t>
      </w:r>
      <w:r>
        <w:t xml:space="preserve">16/11/1982</w:t>
      </w:r>
    </w:p>
    <w:p/>
    <w:p>
      <w:r>
        <w:t xml:space="preserve">SE CABE ANTES DE PROFERIDA A SENTENÇA FINAL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recibo de sinal não há qualquer alusão à imissão de posse, inexistindo qualquer documento oriundo do proprietário de transmissão de posse. - No mesmo recibo, comprometeu-se o agravante a pagar parte substancial do preço em sessenta dias, mediante a celebração de escritura de promessa de compra e venda, ficando estipulado que a partir da escritura, passariam a correr por conta do promitente comprador todos os encargos atinentes do imóvel. - A escritura não foi celebrada tendo o agravante proposto ação de rescisão do negócio. - As testemunhas instrumentais, ouvidas em audiência de justificação, declararam que não foi transmitida a posse ao promitente comprador. - Aliás, pela natureza do negócio, a posse só seria transmitida com a outorga da escritura de promessa de compra e venda, já que a partir do ato é que o promitente comprador passaria a ser responsável pelos encargos do imóvel. - A reintegração liminar visa restabelecer provisoriamente a situação anterior ao esbulho, estando entregue ao prudente arbítrio da autoridade judiciária, bastando a prova da posse anterior a de que foi espoliado, para a sua concessão. - Costumam os autores dizer que "expedido e cumprido o mandado o juiz não o pode mais revogar..." (TITO FULGÊNCIO, "Da Posse e das Ações Possessórias", 3ª ed., 1927, p. 134) como quer PONTES DE MIRANDA, os Juizes "não podem dar e desdar à vontade, nem têm arbítrio para revogar no momento em que as desconvencerem" (Comentários, 2ª ed., 1959, Tomo VI, p. 62). - Se o Juiz, diante da prova documental e testemunhal, reconhece a existência dos requisitas necessários ao pedido, não se pode, sem a produção de prova complementar, inverter a aprec iação, antes da sentença. Só em casos excepcionais, quando a autoridade judiciária age com abuso de poder, erro de oficio ou inverte a ordem legal do processo, sem obediência aos critérios mínimos que regem esses despachos, é que se admite a revogação na medida liminar. Julgado em 17-11-1982 Arquivo do Ementário Forense TA/431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deve revogar medida em ação possessória antes de proferida a sentença final, salvo quando a concessão se tenha originado de inversão da ordem legal do processo, erro de oficio ou abuso de poder.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2026-07-28T00:11:01.348Z</dcterms:created>
  <dcterms:modified xsi:type="dcterms:W3CDTF">2026-07-28T00:11:01.348Z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