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LEI 6.385 DE 07-12-1976</w:t>
      </w:r>
    </w:p>
    <w:p/>
    <w:p/>
    <w:p>
      <w:r>
        <w:t xml:space="preserve">LEI 6.385/76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8, DE 31 DE OUTUBRO DE 2001 Altera e acresce dispositivos à Lei nº 6.385, de 7 de dezembro de 1976, que dispõe sobre o mercado de valores mobiliários e cria a Comissão de Valores Mobiliários. O VICE-PRESIDENTE DA REPÚBLICA, no exercício do cargo de Presidente da República, usando da atribuição que lhe confere o art. 62 da Constituição, adota a seguinte Medida Provisória, com força de lei: Art. 1o Os arts. 5o, 6o, 16 e 18 da Lei no 6.385, de 7 de dezembro de 1976, passam a vigorar com a seguinte redação: "Art. 5o É instituída a Comissão de Valores Mobiliários, entidade autárquica em regime especial, vinculada ao Ministério da Fazenda, com personalidade jurídica e patrimônio próprios, dotada de autoridade administrativa independente, ausência de subordinação hierárquica, mandato fixo e estabilidade de seus dirigentes, e autonomia financeira e orçamentária." (NR) "Art. 6o A Comissão de Valores Mobiliários será administrada por um Presidente e quatro Diretores, nomeados pelo Presidente da República, depois de aprovados pelo Senado Federal, dentre pessoas de ilibada reputação e reconhecida competência em matéria de mercado de capitais. § 1o O mandato dos dirigentes da Comissão será de cinco anos, vedada a recondução, devendo ser renovado a cada ano um quinto dos membros do Colegiado. § 2o Os dirigentes da Comissão somente perderão o mandato em virtude de renúncia, de condenação judicial transitada em julgado ou de processo administrativo disciplinar. § 3o Sem prejuízo do que prevêem a lei penal e a lei de improbidade administrativa, será causa da perda do mandato a inobservância, pelo Presidente ou Diretor, dos deveres e das proibições inerentes ao cargo. § 4o Cabe ao Ministro de Estado da Fazenda instaurar o processo administrativo disciplinar, que será conduzido por comissão especial, competindo ao Presidente da República determinar o afastamento preventivo, quando for o ca so, e proferir o julgamento. § 5o No caso de renúncia, morte ou perda de mandato do Presidente da Comissão de Valores Mobiliários, assumirá o Diretor mais antigo ou o mais idoso, nessa ordem, até nova nomeação, sem prejuízo de suas atribuições. § 6o No caso de renúncia, morte ou perda de mandato de Diretor, proceder-se-á à nova nomeação pela forma disposta nesta Lei, para completar o mandato do substituído." (NR) "Art. 16. .................................................................................... .................................................................................... III - mediação ou corretagem de operações com valores mobiliários; e IV - compensação e liquidação de operações com valores mobiliários. ...................................................................................." (NR) "Art. 18. Compete à Comissão de Valores Mobiliários: I - editar normas gerais sobre: a) condições para obter autorização ou registro necessário ao exercício das atividades indicadas no art. 16, e respectivos procedimentos administrativos; b) requisitos de idoneidade, habilitação técnica e capacidade financeira a que deverão satisfazer os administradores de sociedades e demais pessoas que atuem no mercado de valores mobiliários; c) condições de constituição e extinção das Bolsas de Valores, entidades do mercado de balcão organizado e das entidades de compensação e liquidação de operações com valores mobiliários, forma jurídica, órgãos de administração e seu preenchimento; d) exercício do poder disciplinar pelas Bolsas e pelas entidades do mercado de balcão organizado, no que se refere às negociações com valores mobiliários, e pelas entidades de compensação e liquidação de operações com valores mobiliários, sobre os seus membros, imposição de penas e casos de exclusão; .................................................................................... f) administração das Bolsas, das entidades do merca do de balcão organizado e das entidades de compensação e liquidação de operações com valores mobiliários; emolumentos, comissões e quaisquer outros custos cobrados pelas Bolsas e pelas entidades de compensação e liquidação de operações com valores mobiliários ou seus membros, quando for o caso; .................................................................................... h) condições de constituição e extinção das Bolsas de Mercadorias e Futuros, forma jurídica, órgãos de administração e seu preenchimento. ....................................................................................." (NR) Art. 2o Na composiçã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2026-10-26T02:47:19.674Z</dcterms:created>
  <dcterms:modified xsi:type="dcterms:W3CDTF">2026-10-26T02:47:19.674Z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