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CASAMENTO</w:t>
      </w:r>
    </w:p>
    <w:p>
      <w:r>
        <w:rPr>
          <w:i/>
          <w:iCs/>
          <w:color w:val="666666"/>
        </w:rPr>
        <w:t xml:space="preserve">REGIME DA COMUNHÃO PARCIAL</w:t>
      </w:r>
    </w:p>
    <w:p/>
    <w:p>
      <w:r>
        <w:rPr>
          <w:b/>
          <w:bCs/>
        </w:rPr>
        <w:t xml:space="preserve">Recurso: </w:t>
      </w:r>
      <w:r>
        <w:t xml:space="preserve">re -</w:t>
      </w:r>
    </w:p>
    <w:p/>
    <w:p>
      <w:r>
        <w:t xml:space="preserve">02.02.02.1 PARTE ESPECIAL
      Livro II — Do Direito das Coisas
      Título II - Da Propriedade
      Capítulos I e II</w:t>
      </w:r>
    </w:p>
    <w:p/>
    <w:p>
      <w:pPr>
        <w:pStyle w:val="Heading2"/>
      </w:pPr>
      <w:r>
        <w:rPr>
          <w:b/>
          <w:bCs/>
        </w:rPr>
        <w:t xml:space="preserve">Ementa</w:t>
      </w:r>
    </w:p>
    <w:p>
      <w:r>
        <w:t xml:space="preserve">PARTE ESPECIAL LIVRO II DO DIREITO DAS COISAS TÍTULO II DA PROPRIEDADE CAPÍTULO I DA PROPRIEDADE EM GERAL Art. 524. A lei assegura ao proprietário o direito de usar, gozar e dispor de seus bens, e de reavê-los do poder de quem quer que injustamente os possua. Parágrafo único. A propriedade literária, científica e artística será regulada conforme as disposições do Capítulo VI deste Título. Art. 525. É plena a propriedade, quando todos os seus direitos elementares se acham reunidos no do proprietário; limitada, quando tem ônus real, ou é resolúvel. Art. 526. A propriedade do solo abrange a do que lhe está superior e inferior em toda a altura e em toda a profundidade, úteis ao seu exercício, não podendo, todavia, o proprietário opor-se a trabalhos que sejam empreendidos a uma altura ou profundidade tais, que não tenha ele interesse algum em impedi-los. (Redação dada pelo Decreto do Poder Legislativo nº 3.725, de 15.1.1919) Art. 527. O domínio presume-se exclusivo e ilimitado, até prova em contrário. Art. 528. Os frutos e mais produtos da coisa pertencem, ainda quando separados, ao seu proprietário, salvo se, por motivo jurídico, especial, houverem de caber a outrem. Art. 529. O proprietário, ou o inquilino de um prédio, em que alguém tem direito de fazer obras, pode, no caso de dano iminente, exigir do autor delas as precisas seguranças contra o prejuízo eventual. CAPÍTULO II DA PROPRIEDADE IMÓVEL Seção I Da Aquisição da Propriedade Imóvel Art. 530. Adquire-se a propriedade imóvel: I - pela transcrição do título de transferência no Registro do Imóvel; II - pela acessão; III - pelo usucapião; IV - pelo direito hereditário. Seção II Da Aquisição Pela Transcrição do Título Art. 531. Estão sujeitos à transcrição, no respectivo Registro, os títulos translativos da propriedade imóvel, por ato entre vivos. Art. 532. Serão também transcritos: I - os julgados, pelos quais, nas ações divi sórias, se puser termo à indivisão; II - as sentenças, que, nos inventários e partilhas, adjudicarem bens de raiz em pagamento das dívidas da herança; III - a arrematação e as adjudicações em hasta pública. Art. 533. Os atos sujeitos à transcrição (arts. 531 e 532, II e III) não transferem o domínio, senão da data em que se transcreverem (arts. 856, 860, parágrafo único). (Redação dada pelo Decreto do Poder Legislativo nº 3.725, de 15.1.1919) Art. 534. A transcrição datar-se-á do dia em que se apresentar o título ao oficial do registro, e este o prenotar no protocolo. Art. 535. Sobrevindo falência ou insolvência do alienante entre a prenotação do título e a sua transcrição por atraso do oficial, ou dúvida julgada improcedente, far-se-á, não obstante, a transcrição exigida, que retroage, nesse caso, à data da prenotação. Parágrafo único. Se, porém, ao tempo da transcrição ainda não estiver pago o imóvel, o adquirente, logo que for notificado da falência, ou tenha conhecimento da insolvência do alienante, depositará em juízo o preço. (Redação dada pelo Decreto do Poder Legislativo nº 3.725, de 15.1.1919) Seção III Da Aquisição Por Acessão Art. 536. A acessão pode dar-se: I - pela formação de ilhas; II - por aluvião; III - por avulsão; IV - por abandono do álveo; V - pela construção de obras ou plantações. DAS ILHAS Art. 537. As ilhas situadas nos rios não navegáveis pertencem aos proprietários ribeirinhos fronteiros, observadas as regras seguintes: I - As que se formarem no meio do rio consideram-se acréscimos sobrevindos aos terrenos ribeirinhos fronteiros de ambas as margens, na proporção de suas testadas, até a linha que dividir o álveo em duas partes iguais. II - As que se formarem entre essa linha e uma das margens consideram-se acréscimos aos terrenos ribeirinhos fronteiros desse mesmo lado. III - As que se formarem pelo desdobramento de um novo braço do rio continuam a pertencer aos proprie tários dos terrenos à custa dos quais se constituíram. DA ALUVIÃO Art. 538. Os acréscimos formados por depósitos e aterros naturais, ou pelo desvio das águas dos rios, ainda que estes sejam navegáveis, pertencem aos donos dos terrenos marginais. Art. 539. Os donos de terrenos que confinem com águas dormentes, como as de lagos e tanques, não adquirem o solo descoberto pela retração delas, nem perdem o que elas invadirem. Art. 540. Quando o terreno aluvial se formar em frente a prédios de proprietários diferentes, dividir-se-á entre eles, na proporção da testada de cada um sobre a antiga margem; respeitadas as disposições concernentes à navegação. DA AVULS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2026-06-17T14:12:34.253Z</dcterms:created>
  <dcterms:modified xsi:type="dcterms:W3CDTF">2026-06-17T14:12:34.253Z</dcterms:modified>
</cp:coreProperties>
</file>

<file path=docProps/custom.xml><?xml version="1.0" encoding="utf-8"?>
<Properties xmlns="http://schemas.openxmlformats.org/officeDocument/2006/custom-properties" xmlns:vt="http://schemas.openxmlformats.org/officeDocument/2006/docPropsVTypes"/>
</file>