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Julgado em: </w:t>
      </w:r>
      <w:r>
        <w:t xml:space="preserve">20/11/1980</w:t>
      </w:r>
    </w:p>
    <w:p/>
    <w:p>
      <w:r>
        <w:t xml:space="preserve">IMPETRAÇÃO CONTRA MEDIDA LIMINAR EM AÇÃO POSSESSÓRIA — QUANDO NÃO OCORRE O ÓBICE AO 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Observo, inicialmente, que, no caso, não se discute o mérito do mandado de segurança (medida liminar em ação possessória), mas questão relativa à relação jurídica processual decorrente do mandado de segurança (necessidade de citação de litisconsortes necessários), o que afasta o óbice do inciso V, do art. 308 do Regimento Interno desta Corte. - Afastada essa questão preliminar, conheço do recurso e lhe dou provimento, para, anulando o acórdão recorrido, determinar que sejam citados os ora recorrentes como litisconsortes necessários, para virem integrar a relação processual, a fim de que possam defender-se como de direito. - Houve, sem dúvida, negativa de vigência do disposto nos arts. 19 da Lei nº 1.533/51, em sua atual redação, e 47 do Código de Processo Civil, uma vez que é inegável que os ora recorrentes - que irão sofrer as consequências do mandado de segurança, se deferido - são litisconsosrtes necessários. Julgado em 21-11-1980 Revista Trimestral de Jurisprudência. Junho, 1982 - Vol. 100 - Pág. 1.316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Ofensa aos arts. 19 da Lei nº 1.533/51, em sua atual redação, e 47 do Código de Processo Civil. - Não se aplica, no caso, o óbice do inciso V, do art. 308 do Regime Interno desta Corte, uma vez que, no recurso extraordinário, não se discute o mérito do mandado de segurança (medida liminar em ação possessória), mas questão relativa à relação jurídica processual decorrente do mandado de segurança (necessidade de citação de litisconsortes necessários).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2026-10-16T16:12:21.086Z</dcterms:created>
  <dcterms:modified xsi:type="dcterms:W3CDTF">2026-10-16T16:12:21.086Z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