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17/11/1982</w:t>
      </w:r>
    </w:p>
    <w:p/>
    <w:p>
      <w:r>
        <w:t xml:space="preserve">ACEITAÇÃO DA OFERTA — APRESENTAÇÃO DE CONTESTAÇÃO POSTERIOR - HIPÓTESE DE PRECLUSÃO LÓGICA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dia 09 de novembro de 1981, apresentou contestação, na qual pediu fosse julgada improcedente a ação, porque o autor não tinha a intenção de pagar, mas de questionar fatos que uma ação desse tipo não comporta, sendo o apelado inadimplente, porque não pagou em lugar e tempo certo. - A sentença ... de extinção do processo não podia adotar outra solução, pelo fato de já se ter consumado a preclusão lógica, no momento em que o réu requereu a designação de dia e hora para o pagamento e se prontificou a receber o débito. - Diante disso, não podia o Dr. Juiz receber a contestação posterior, em que o apelante colocou-se em posição antagônica à adotada na petição... e no termo ..., ocorrendo a preclusão e trancamento do processo, em termos de posterior exame de mérito, em face do disposto no parágrafo único do art. 897 do C.P.C. Por tais fundamentos não podia prosperar o pedido..., inconciliável com a aceitação da oferta. - O recurso merece provimento parcial no que toca à sucumbência, pois o autor formulou pedido inicial confuso, do qual não foi a oferta incondicionada claramente formulada, por tal razão, cada parte responderá por suas custas sem honorários. Julgado em 18-11-1982 Arquivo do Ementário Forense TJ/1.099 EMFOR 414 EMENTA: - Na ação consignatória de alugueres o valor da causa corresponde a uma anuidade. (Súmula 449 do STF). RESUMO DO ACÓRDÃO: - ... Sustenta o Agravante que, não obstante a Súmula 449 do S.T.F., a referida ação consignatória não tem por objeto as hipóteses arroladas no art. 259, V, do CPC e, em conseqüência não se pode atribuir à causa o valor de uma anuidade, motivo por que deve ser provido o agravo, para que seja mantido o valor atribuído à causa pelo Suplicante. - Na consignatória de alugueres (...), o Agravante deu à causa o valor de Cr$ 83.322,00, sendo o aluguel mensal de Cr$ 63.244,30 (...). - No despacho agravado, com apoio na Súmula 449 do STF, o valor da causa (na consignatória de alugueres) foi fixado em uma anuidade. - Ora, a referida Súmula está em consonância com o disposto no art. 259, V, do CPC, segundo o qual o valor da causa está "quando o litígio tiver por objeto a existência, validade, cumprimento, modificação ou rescisão de negócio jurídico, o valor do contrato". - No caso em exame o litígio tem por objeto o cumprimento de negócio jurídico (o contrato de locação), de que se irradiam tanto a consignatória referida como o despejo por falta de pagamento (...). - Logo, no caso, o valor da causa - o valor do contrato, ou seja 12 vezes o aluguel mensal, como foi fixado no despacho agravado. Julgado em 17-02-1982 Arquivo do Ementário Forense, TA/409. (*) in EMENTÁRIO FORENSE Nº 193 N. da R.: V. também, o t. VALOR DA CAUSA.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vedado ao réu depois de concordar com a oferta e comparecer no dia designado para a consignação em pagamento, assinado o termo de quitação contestar o pedido. - Hipótese de preclusão lógica e de aplicação da parêmia: "Nulli conseditur venire contra factum proprium" caracterizador das chamadas posições contrárias.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2026-10-26T04:35:51.678Z</dcterms:created>
  <dcterms:modified xsi:type="dcterms:W3CDTF">2026-10-26T04:35:51.678Z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