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/>
    <w:p>
      <w:r>
        <w:t xml:space="preserve">JUÍZO COMPETENTE PARA O PROCESSO E JULGAMENTO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 do art. 747 do Código de Processo Civil. - Efetivando ato de constrição por precatória e uma vez oferecidos embargos, competente para o seu processo e julgamento é o Juiz deprecante e não o deprecado. (Ementa do EMENTÁRIO FORENSE). Ver o t. COMPETÊNCIA, st. EMBARGOS DO EXECUTADO EMFOR 414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2026-07-28T01:54:09.202Z</dcterms:created>
  <dcterms:modified xsi:type="dcterms:W3CDTF">2026-07-28T01:54:09.202Z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