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CONSIGNAÇÃO EM PAGAMENTO</w:t>
      </w:r>
    </w:p>
    <w:p>
      <w:r>
        <w:rPr>
          <w:i/>
          <w:iCs/>
          <w:color w:val="666666"/>
        </w:rPr>
        <w:t xml:space="preserve">DÚVIDA QUANTO À PESSOA DO CREDOR</w:t>
      </w:r>
    </w:p>
    <w:p/>
    <w:p>
      <w:r>
        <w:rPr>
          <w:b/>
          <w:bCs/>
        </w:rPr>
        <w:t xml:space="preserve">Recurso: </w:t>
      </w:r>
      <w:r>
        <w:t xml:space="preserve">RE 87.216-7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30/10/1980</w:t>
      </w:r>
    </w:p>
    <w:p/>
    <w:p>
      <w:r>
        <w:t xml:space="preserve">AUTARQUIAS — QUANDO A ELAS SE APLICA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Admitindo o acórdão que a sentença proferida contra o INPS em ação acidentária está sujeita ao duplo grau de jurisdição, o acórdão antes de aplicar o preceito legal em questão, denegou-lhe vigência, criando sujeição da sentença ao reexame em segundo grau quando a lei não autoriza. - Esta o admite nos casos que especifica, e, no pertinente às demandas, às hipóteses nas quais os julgados venham a ser proferidos pelo juiz monocrático contra a União, Estados e Municípios. - Esta, ademais a jurisprudência de ambas as Turmas do Supremo Tribunal Federal (RE 87.216-7, de Pernambuco, 1ª Turma - DJ de 06-10-1978 Relator o eminente Ministro SOARES MUÑOZ, e RE 92.914, de São Paulo 2ª Turma - DJ de 19-09-1980. Relator o eminente Ministro DJACI FALCÃO. - No mais, reporto-me ao parecer transcrito da douta Procuradoria-Geral da República. - Em conclusão descabendo sujeitar a sentença ao duplo grau de jurisdição e, na ausência de recurso voluntário do vencido, transitou ela em julgado, sendo ineficaz o acórdão que a reformou através daquela via. - É meu voto. Julgado em 31-10-1980 Revista Trimestral de Jurisprudência. Agosto, 1982 - Vol. 101 - Pág. 732 EMFOR 414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Exegese, do art. 475, II do Código de Processo Civil. - As decisões contra autarquias não ficam sujeitas a duplo grau de jurisdição, a menos que a lei especial disponha em contrário. Precedentes do STF (RE nºs. 87.216 e 92.214).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2026-10-26T03:44:47.173Z</dcterms:created>
  <dcterms:modified xsi:type="dcterms:W3CDTF">2026-10-26T03:44:47.173Z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