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Julgado em: </w:t>
      </w:r>
      <w:r>
        <w:t xml:space="preserve">21/12/1981</w:t>
      </w:r>
    </w:p>
    <w:p/>
    <w:p>
      <w:r>
        <w:t xml:space="preserve">LOCADOR QUE PASSA A EXPLORAR O MESMO RAMO DO LOCATÁRIO — PRESSUPOSTO DO DIREITO 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apelante entregou o imóvel porque o apelado queria ampliar sua residência, sem exercitar a renovatória, de acordo com o art. 1º do Decreto nº 24.150/34, que prevê falta de acordo entre os interessados. - Sendo assim, efetivamente, a indenização pleiteada não pode ser concedida, porque presume a proposição da ação renovatória, pouco importando a finalidade que o locador tenha dado ao imóvel que lhe foi entregue. - Aliás, o art. 22 da Lei de Luvas registra que as indenizações a que se referem os artigos precedentes, se não estiverem fixados na sentença da ação principal, devem ser fixadas por processo sumário (artigos 606/608 do Código de Processo Civil), "fundado na sentença da ação de renovação da locação. Julgado em 22-12-1981 Arquivo do Ementário Forense, TA/417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Indenização baseada no art. 21, parágrafo 4 do decreto nº 24.150/34. - Se o locador vier a explorar o mesmo ramo de comércio explorado pelo inquilino, cujo o contrato não foi renovado, deve pagar uma indenização pela perda do fundo de comércio que, todavia, pressupõe o exercício da ação renovatória.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2026-07-28T00:01:55.982Z</dcterms:created>
  <dcterms:modified xsi:type="dcterms:W3CDTF">2026-07-28T00:01:55.982Z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