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RECUO IMPOSTO PELO PODER PÚBLICO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Relator: </w:t>
      </w:r>
      <w:r>
        <w:t xml:space="preserve">TEIXEIRA DE ANDRADE</w:t>
      </w:r>
    </w:p>
    <w:p/>
    <w:p>
      <w:r>
        <w:t xml:space="preserve">EXTINÇÃO — QUANDO NÃO ROMPE A LOCAÇÃO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versada nestes autos teve solução perante o Tribunal "a quo" na oportunidade de julgamento dos embargos infringentes (fls.), do qual resultou a seguinte decisão, sumariada na ementa do respectivo acórdão (fl.), "verbis": "LOCAÇÃO - AÇÃO RENOVATÓRIA - ROMPIMENTO DA RELAÇÃO LOCATÍCIA EM FACE DA EXTINÇÃO DO USUFRUTO - INADMISSIBILIDADE, EM SE TRATANDO DE USUFRUTO INSTITUÍDO NO CURSO DO CONTRATO, QUE NÃO ERA DO CONHECIMENTO DO LOCATÁRIO, SENDO INSUFICIENTE PARA ESSE FIM A PUBLICIDADE DECORRENTE DO REGISTRO IMOBILIÁRIO - EMBARGOS INFRINGENTES RECEBIDOS PARA PREVALECER A SENTENÇA. É inadmissível o rompimento da relação locatícia em face da extinção do usufruto ocorrida no curso do contrato se não era do conhecimento do locatário que o locador se convertera em usufrutuário. A publicidade decorrente do registro imobiliário é insuficiente para presumir-se o conhecimento do locatário quanto ao fato de o locador ter se convertido em usufrutuário." - O especial, inicialmente, alude à violação ao art. 7º, da Lei nº 8.245, de 1991, por conceber que "a locação poderá ser denunciada pelo proprietário, salvo se este, quando nu-proprietário, tiver aquiescido à locação", não cabendo qualquer outra restrição ao direito de denunciar a locação. - A interpretação do texto posto em comento oferece matizes que podem abranger soluções diversas para casos de igual espécie. O próprio voto condutor do acórdão recorrido demonstra as dificuldades de orientação uniforme na aplicação da norma legal, ao aludir a lições doutrinárias de SYLVIO CAPANEMA DE SOUZA, ALFREDO BUZAID, DARCY BESSONE e FRANCISCO BARROS. - Todavia, ao reexaminar o conteúdo do arr esto embargado, preferiu seguir orientação diversa da proclamada, pelas seguintes razões que aduziu (fls.): "A tese sustentada pelo v. acórdão embargado - da publicidade inerente à instituição do usufruto, com o seu obrigatório registro no cartório imobiliário, o que o torna, por presunção legal, conhecido de todos - é indiscutivelmente sedutora e talvez alcançasse foros de juridicidade se estivéssemos perante usufruto instituído antes do ajuste da locação. Embora se trate de cautela que a prática demonstra não ocorrer com habitualidade, sendo mesmo rara sua ocorrência, "ao se candidatar à locação de um imóvel, o pretendente deve requerer, então, uma certidão de ônus reais, que lhe denunciará a existência do gravame e o nome do usufrutuário, permitindo-lhe, assim, a defesa eficiente de seus interesses, pugnando, então, pela anuência expressa do nu-proprietário, cuja identidade figurará também na certidão" (SYLVIO CAPANEMA DE SOUZA, ob. Cit., p. 41). - No caso, a locação antecede de muitos anos a doação e a concomitante instituição do usufruto. - A recomendação do eminente desembargador carioca, diante dessa realidade, perde sentido, pois incogitável que os locatários, regularmente, requeiram certidões junto ao registro imobiliário para saber se o locador instituiu usufruto em favor de alguém. - Por isso, esse mesmo autor, em título específico (Instituição do usufruto durante a locação), registra que "Se o locador, ao celebrar o contrato, era o proprietário do imóvel, e só depois, no curso do contrato, tornou-se usufrutuário, doando-o, por exemplo, com reserva de usufruto, sem que o locatário tenha "tido" ciência do fato, tem entendido a jurisprudência dominante não ser cabível a denúncia, quando da extinção do usufruto. É que nestes casos, ficaria o locatário inibido de se proteger, exigindo a anuência do nu-proprietário, sendo, depois, surpreendido pela denúncia" (ob. e lug. cit.). - Lembra, outrossim, a embargan te a lição ministrada pelo ilustre JOÃO NASCIMENTO FRANCO, na sua mais recente obra (Ação Renovatória, Malheiros, 1994, p. 58) no sentido de que, se o nu-proprietário é herdeiro do usufrutuário - como ocorre no presente caso - "o contrato de locação celebrado pelo usufrutuário obriga o nu-proprietário, por força do art. 1.198 do CC e/e o art. 7º da Lei 8.245/91, se a alienação tiver sido a título gratuito, ou por doação, porque, no caso, essa liberalidade analogicamente equivale a autêntico adiantamento da legítima (art. 1.171, CC)". - Esta Corte já teve oportunidade de deixar decidido que, "LOCAÇÃO - USUFRUTO - MORTE DO USUFRUTUÁRIO - EXTINÇÃO - QUALIDADE DE USUFRUTUÁRIO DESCONHECIDA DO LOCATÁRIO - INADMISSIBILIDADE. - O sucessor na locação, por morte do locador, usufrutuário, só pode valer-se da regra do artigo 7º da Lei 6.649/79, se o contrato locatício for expresso em relação à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processo de renovação do contrato de locação, promovido pela locatária, descabe rompimento da relação contratual, por alegada extinção do usufruto, principalmente se este foi instituído durante a vigência da locação, sem conhecimento daquela.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2026-10-26T03:34:10.235Z</dcterms:created>
  <dcterms:modified xsi:type="dcterms:W3CDTF">2026-10-26T03:34:10.235Z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