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p>
      <w:r>
        <w:t xml:space="preserve">NÃO INCIDÊNCIA — CONCEITUAÇÃO</w:t>
      </w:r>
    </w:p>
    <w:p/>
    <w:p>
      <w:pPr>
        <w:pStyle w:val="Heading2"/>
      </w:pPr>
      <w:r>
        <w:rPr>
          <w:b/>
          <w:bCs/>
        </w:rPr>
        <w:t xml:space="preserve">Ementa</w:t>
      </w:r>
    </w:p>
    <w:p>
      <w:r>
        <w:t xml:space="preserve">Acórdão "a quo" que julgou improcedente ação declaratória cumulada com repetição de indébito ajuizada pela recorrente, insurgindo-se contra a cobrança de ISS, ao argumento de não constar da Lista de Serviços anexa ao Decreto-Lei nº 406/68 (art. 79) a prestação dos serviços de franquia, sendo indevidos os pagamentos que efetuou. - O art. 2º da Lei nº 8.955/94, define o contrato de franquia do modo seguinte: "Franquia empresarial é o sistema pelo qual o franqueador cede ao franqueado o direito de uso de marca ou patente, associado ao direito de distribuição exclusiva ou semi-exclusiva de produtos ou serviços, e eventualmente, também ao direito de uso de tecnologia de implantação e administração de negócio ou sistema operacional desenvolvidos ou detidos pelo franqueador, mediante remuneração direta ou indireta, sem que, no entanto, fique caracterizado vínculo empregatício". - O "franchising", em sua natureza jurídica, é "contrato típico, misto, bilateral, de prestações recíprocas e sucessivas com o fim de se possibilitar a distribuição, industrialização ou comercialização de produtos, mercadorias ou prestação de serviços, nos moldes e forma previstos em contrato de adesão". (ADALBERTO SIMÃO FILHO, "Franchising", São Paulo, 3ª ed., Atlas, 1998, págs. 36/42) - O conceito constitucional de serviço tributável somente abrange: "a) as obrigações de fazer e nenhuma outra; b) os serviços submetidos ao regime de direito privado não incluindo, portanto, o serviço público (porque este, além de sujeito ao regime de direito pública, é imune a imposto, conforme o art. 150, VI "a", da Constituição); c) que revelam conteúdo econômico, realizados em caráter negocial - o que afasta desde logo, aqueles prestados a si mesmo, ou em regime familiar ou desinteressadamente (afetivo, caritativo, etc.); d) prestados sem relação de emprego - como definida pela legislação própria - excluído, pois, o trabalho efetuado em regime de subordinação (funcional ou empregatício) por não estar "in" comércio." (AIRES F. BARRETO, "ISS - Não incidência sobre Franquia", "in" Rev. Direito Tributário, Malheiros Editores, vol. nº 64. págs. 216/221). - "A franquia é um contrato complexo nessa acepção. É inviável nela divisar a conjugação de uma pluralidade de contratos autônomos (senão em acepção que será adiante apontada), que se somam por justaposição. Não se trata da cumulação de contrato de cessão de marca com contrato de transferência de tecnologia e outros contratos, cada um com individualidade própria. Há um plexo de deveres impostos a ambas as partes, onde a transferência de tecnologia é indissociável da cessão do uso de marca e dos demais pactos. Esses deveres não são unilaterais, muito pelo contrário. Incumbe a ambas as partes a execução de inúmeras obrigações de fazer. Isso torna inviável a dissociação de obrigações de fazer, para fins de identificação de "prestação de serviço". É impossível, aliás, definir quem presta serviço a quem, no âmbito do contrato de franquia, tal como é inviável apontar remuneração correspondente à prática de um dever especifico. ... Por decorrência e relativamente ao conjunto de atividades desenvolvidas pelas partes, em cumprimento aos plexos de deveres de fazer e de não fazer, previstos no contrato de franquia, não se caracteriza prestação de serviços. Nem o franqueado presta serviços ao franqueador, nem vice-versa." (MARÇAL JUSTEN FILHO, em artigo intitulado "ISS e as atividades de "franchising", publicado na Revista de Direito Tributário, Ed. Malheiros, vol. 64, págs. 242/256). - O contrato de franquia é de natureza híbrida, em face de ser formado por vários elementos circunstanciais, pelo que não caracteriza para o mundo jurídico uma simples prestação de serviço, não incidindo sobre ele o ISS. Por não ser serviço, não consta, de modo identificado, no rol das atividades especificadas pela Lei nº 8.955/94, para fins de tributação do ISS. VENCIDO O MI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2026-07-28T01:54:30.506Z</dcterms:created>
  <dcterms:modified xsi:type="dcterms:W3CDTF">2026-07-28T01:54:30.506Z</dcterms:modified>
</cp:coreProperties>
</file>

<file path=docProps/custom.xml><?xml version="1.0" encoding="utf-8"?>
<Properties xmlns="http://schemas.openxmlformats.org/officeDocument/2006/custom-properties" xmlns:vt="http://schemas.openxmlformats.org/officeDocument/2006/docPropsVTypes"/>
</file>