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INDENIZAÇÃO POR DANO MORAL</w:t>
      </w:r>
    </w:p>
    <w:p>
      <w:r>
        <w:rPr>
          <w:i/>
          <w:iCs/>
          <w:color w:val="666666"/>
        </w:rPr>
        <w:t xml:space="preserve">DESPEDIDA SEM JUSTA CAUSA</w:t>
      </w:r>
    </w:p>
    <w:p/>
    <w:p/>
    <w:p>
      <w:r>
        <w:t xml:space="preserve">CONTA EM DIA — INDENIZAÇÃO POR DANO MORAL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Estou negando provimento ao recurso entendo que o douto magistrado resolveu o conflito de interesses adequadamente em virtude do que estou adotando como razões de decidir o teor da sentença que passa a integrar este acórdão na forma regimental. - De fato, tendo sido o telefone desligado nas vésperas do casamento da autora e de maneira injusta e inadequada haja vista que a conta estava paga e, portanto, por inescusável erro no serviço contábil da ré, deve ela suportar os ônus de sua desídia, uma vez que sua atitude causou, certamente, constrangimento à autora porque logo se passa por devedora em situações como esta. - Como bem destacou o magistrado sentenciante o art. 14, § 3º, do C.D.C. estipula as causas excludentes da responsabilidade da ré, quais sejam, a inexistência de defeito e a culpa exclusiva do consumidor e não tendo a empresa, cuja responsabilidade é objetiva, se desincumbido de demonstrar aquelas causas excludentes, é de se manter a sentença. Ac. de 10-04-2001 DJ de 19-04-2001 Arquivo do EMFOR, TJRJ/N 3.909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sido o telefone desligado nas vésperas do casamento da autora e de maneira injusta e inadequada haja vista que a conta estava paga e, portanto, por inescusável erro no serviço contábil da ré, deve ela suportar os ônus de sua desídia. O art. 14, § 3º, II, do CPC, estipula as causas excludentes da responsabilidade da ré, quais sejam, a inexistência de defeito e a culpa exclusiva do consumidor.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2026-10-16T16:22:10.096Z</dcterms:created>
  <dcterms:modified xsi:type="dcterms:W3CDTF">2026-10-16T16:22:10.096Z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