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TRANSPORTE AÉREO DE PASSAGEIRO</w:t>
      </w:r>
    </w:p>
    <w:p/>
    <w:p/>
    <w:p>
      <w:r>
        <w:t xml:space="preserve">05. Título VII — Do Contrato de Transporte Aéreo
       Título VIII - Da Responsabilidade Civil</w:t>
      </w:r>
    </w:p>
    <w:p/>
    <w:p>
      <w:pPr>
        <w:pStyle w:val="Heading2"/>
      </w:pPr>
      <w:r>
        <w:rPr>
          <w:b/>
          <w:bCs/>
        </w:rPr>
        <w:t xml:space="preserve">Ementa</w:t>
      </w:r>
    </w:p>
    <w:p>
      <w:r>
        <w:t xml:space="preserve">TÍTULO VII Do Contrato de Transporte Aéreo CAPÍTULO I Disposições Gerais Art. 222. Pelo contrato de transporte aéreo, obriga-se o empresário a transportar passageiro, bagagem, carga, encomenda ou mala postal, por meio de aeronave, mediante pagamento. Parágrafo único. O empresário, como transportador, pode ser pessoa física ou jurídica, proprietário ou explorador da aeronave. Art. 223. Considera-se que existe um só contrato de transporte, quando ajustado num único ato jurídico, por meio de um ou mais bilhetes de passagem, ainda que executado, sucessivamente, por mais de um transportador. Art. 224. Em caso de transporte combinado, aplica-se às aeronaves o disposto neste Código. Art. 225. Considera-se transportador de fato o que realiza todo o transporte ou parte dele, presumidamente autorizado pelo transportador contratual e sem se confundir com ele ou com o transportador sucessivo. Art. 226. A falta, irregularidade ou perda do bilhete de passagem, nota de bagagem ou conhecimento de carga não prejudica a existência e eficácia do respectivo contrato. CAPÍTULO II Do Contrato de Transporte de Passageiro SEÇÃO I Do Bilhete de Passagem Art. 227. No transporte de pessoas, o transportador é obrigado a entregar o respectivo bilhete individual ou coletivo de passagem, que deverá indicar o lugar e a data da emissão, os pontos de partida e destino, assim como o nome dos transportadores. Art. 228. O bilhete de passagem terá a validade de 1 (um) ano, a partir da data de sua emissão. Art. 229. O passageiro tem direito ao reembolso do valor já pago do bilhete se o transportador vier a cancelar a viagem. Art. 230. Em caso de atraso da partida por mais de 4 (quatro) horas, o transportador providenciará o embarque do passageiro, em vôo que ofereça serviço equivalente para o mesmo destino, se houver, ou restituirá, de imediato, se o passageiro o preferir, o valor do bilhete de passagem. Art. 231. Quando o transporte sofrer interrupção ou atraso em aeroporto de escala por período superior a 4 (quatro) horas, qualquer que seja o motivo, o passageiro poderá optar pelo endosso do bilhete de passagem ou pela imediata devolução do preço. Parágrafo único. Todas as despesas decorrentes da interrupção ou atraso da viagem, inclusive transporte de qualquer espécie, alimentação e hospedagem, correrão por conta do transportador contratual, sem prejuízo da responsabilidade civil. Art. 232. A pessoa transportada deve sujeitar-se às normas legais constantes do bilhete ou afixadas à vista dos usuários, abstendo-se de ato que cause incômodo ou prejuízo aos passageiros, danifique a aeronave, impeça ou dificulte a execução normal do serviço. Art. 233. A execução do contrato de transporte aéreo de passageiro compreende as operações de embarque e desembarque, além das efetuadas a bordo da aeronave. § 1° Considera-se operação de embarque a que se realiza desde quando o passageiro, já despachado no aeroporto, transpõe o limite da área destinada ao público em geral e entra na respectiva aeronave, abrangendo o percurso feito a pé, por meios mecânicos ou com a utilização de viaturas. § 2° A operação de desembarque inicia-se com a saída de bordo da aeronave e termina no ponto de intersecção da área interna do aeroporto e da área aberta ao público em geral. SEÇÃO II Da Nota de Bagagem Art. 234. No contrato de transporte de bagagem, o transportador é obrigado a entregar ao passageiro a nota individual ou coletiva correspondente, em 2 (duas) vias, com a indicação do lugar e data de emissão, pontos de partida e destino, número do bilhete de passagem, quantidade, peso e valor declarado dos volumes. § 1° A execução do contrato inicia-se com a entrega ao passageiro da respectiva nota e termina com o recebimento da bagagem. § 2° Poderá o transportador verificar o conteúdo dos volumes sempre que haja valor declarado pelo passageiro. § 3° Além da bagagem registrada, é facultado ao passageiro conduzir objetos de uso pessoal, como bagagem de mão. § 4° O recebimento da bagagem, sem protesto, faz presumir o seu bom estado. § 5° Procede-se ao protesto, no caso de avaria ou atraso, na forma determinada na seção relativa ao contrato de carga. CAPÍTULO III Do Contrato de Transporte Aéreo de Carga Art. 235. No contrato de transporte aéreo de carga, será emitido o respectivo conhecimento, com as seguintes indicações: I - o lugar e data de emissão; II - os pontos de partida e destino; III - o nome e endereço do expedidor; IV - o nome e endereço do transportador; V - o nome e endereço 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2026-07-28T00:19:32.553Z</dcterms:created>
  <dcterms:modified xsi:type="dcterms:W3CDTF">2026-07-28T00:19:32.553Z</dcterms:modified>
</cp:coreProperties>
</file>

<file path=docProps/custom.xml><?xml version="1.0" encoding="utf-8"?>
<Properties xmlns="http://schemas.openxmlformats.org/officeDocument/2006/custom-properties" xmlns:vt="http://schemas.openxmlformats.org/officeDocument/2006/docPropsVTypes"/>
</file>