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TELECOMUNICAÇÃO</w:t>
      </w:r>
    </w:p>
    <w:p>
      <w:r>
        <w:rPr>
          <w:i/>
          <w:iCs/>
          <w:color w:val="666666"/>
        </w:rPr>
        <w:t xml:space="preserve">DECRETO 4.037 DE 29-11-2001</w:t>
      </w:r>
    </w:p>
    <w:p/>
    <w:p/>
    <w:p>
      <w:r>
        <w:t xml:space="preserve">LEI 2.180/54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8.391, DE 30 DE DEZEMBRO DE 1991 Dá nova redação a dispositivos da Lei n° 2.180, de 5 de fevereiro de 1954, que "dispõe sobre o Tribunal Marítimo", alterada pelas Leis n° 3.543, de 11 de fevereiro de 1959, 5.056, de 29 de junho de 1966, e pelo Decreto-Lei n° 25, de 1° de novembro de 1966. O PRESIDENTE DA REPÚBLICA Faço saber que o Congresso Nacional decreta e eu sanciono a seguinte lei: Art. 1° As alíneas a e b, o § 1°, a alínea a do § 2° e o § 5° do art. 2°, bem como o § 1° do art. 3°, da Lei n° 2.180, de 5 de fevereiro de 1954, que "dispõe sobre o Tribunal Marítimo", alterada pelas Leis n°s 3.543, de 11 de fevereiro de 1959, 5.056, de 29 de junho de 1966, e pelo Decreto-Lei n° 25, de 1° de novembro de 1966, passam a vigorar com a seguinte redação: "Art. 2º ................................................................. a) um Presidente, Oficial-General do Corpo da Armada da ativa ou na inatividade; b) dois Juízes Militares, Oficiais de Marinha, na inatividade; e ...................................................................... § 1° O Presidente do Tribunal Marítimo, indicado pelo Ministro da Marinha dentre os Oficiais-Generais do Corpo da Armada, da ativa ou na inatividade, será de livre nomeação do Presidente da República, com mandato de dois anos, podendo ser reconduzido, respeitado, porém, o limite de idade estabelecido para a permanência no Serviço Público. § 2º.................................................................. a) para Juízes Militares, Capitão-de-Mar-e-Guerra ou Capitão-de-Fragata da ativa ou na inatividade, sendo um deles do Corpo da Armada e outro do Corpo de Engenheiros e Técnicos Navais, subespecializado em máquinas ou casco. ........................................................................ § 5° Quando na ativa, haverá transferência para a inatividade: I - do Presidente, após dois anos de afastamento, sendo agregado ao respectivo Corpo no período anterior a es se prazo; II - dos Juízes Militares, logo após a nomeação, na forma da legislação em vigor. ......................................................................." "Art. 3°................................................................. § 1° Os suplentes dos Juízes Militares serão Oficiais inativos da Marinha. ......................................................................." Art. 2° Esta lei entra em vigor na data de sua publicação. Art. 3° Revogam-se as disposições em contrário. Brasília, 30 de dezembro de 1991; 170° da Independência e 103° da República. FERNANDO COLLOR Mário César Flores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2026-09-10T22:21:59.413Z</dcterms:created>
  <dcterms:modified xsi:type="dcterms:W3CDTF">2026-09-10T22:21:59.413Z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