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TELECOMUNICAÇÃO</w:t>
      </w:r>
    </w:p>
    <w:p>
      <w:r>
        <w:rPr>
          <w:i/>
          <w:iCs/>
          <w:color w:val="666666"/>
        </w:rPr>
        <w:t xml:space="preserve">DECRETO 4.037 DE 29-11-2001</w:t>
      </w:r>
    </w:p>
    <w:p/>
    <w:p/>
    <w:p>
      <w:r>
        <w:t xml:space="preserve">DECRETO-LEI 794 DE 27-08-1969 —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DECRETO-LEI Nº 1.021, DE 21 DE OUTUBRO DE 1969 Altera o Decreto-lei nº 794, de 27 de agôsto de 1969 e dá outras providências. OS MINISTROS DA MARINHA DE GUERRA, DO EXÉRCITO E DA AERONÁUTICA MILITAR, usando das atribuições que lhes confere o artigo 3º do Ato Institucional nº 16, de 14 de outubro de 1969, combinado com o § 1º do artigo 2º do Ato Institucional nº 3 de 13 de dezembro de 1968 e considerando que as emprêsas de que trata o Decreto-lei nº 794, de 27 de agôsto de 1969, não são concessionárias de serviço portuários, DECRETAM: Art. 1º O parágrafo único do artigo 10 do Decreto-lei nº 794, de 31 de agôsto de 1969, passa a vigorar com a seguinte redação: "Parágrafo único. O Conselho de Administração será constituído de: a) um Presidente que será o Diretor-Geral do Departamento Nacional de Portos e Vias Navegáveis ou seu representante com direito a veto sôbre as decisões do Conselho, a ser submetido ao Ministro dos Transportes; b) o Diretor-Presidente da Sociedade; c) os Diretores nomeados pelo Ministro dos Transportes, indicados pelo Diretor-Geral do DNPVN; d) um Conselheiro para cada grupo de acionista pessoas físicas ou jurídicas que representem no mínimo 20% do capital social com direito a voto. Art. 2º São acrescentados dois parágrafos ao artigo 11 do Decreto-lei nº 794, de 27 de agôsto de 1969, com seguinte redação: "§ 1º Os portos ou terminais construídos ou administrados pelas sociedades de que trata êste Decreto-lei, serão considerados como portos organizados, para todos os efeitos da lei portuária." "§ 2º A remuneração do capital das mesmas emprêsas será calculada à base de 10% (dez por cento) ao ano sôbre o seu capital realizado." Art. 3º O presente Decreto-lei entrará em vigor na data de sua publicação, revogadas as disposições em contrário. Brasília, 21 de outubro de 1969; 148º da Independência e 81º da República. AUGUSTO HAMANN RADEMAKER GRUNEWALD AU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2026-06-17T14:05:23.636Z</dcterms:created>
  <dcterms:modified xsi:type="dcterms:W3CDTF">2026-06-17T14:05:23.636Z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