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TELECOMUNICAÇÃO</w:t>
      </w:r>
    </w:p>
    <w:p>
      <w:r>
        <w:rPr>
          <w:i/>
          <w:iCs/>
          <w:color w:val="666666"/>
        </w:rPr>
        <w:t xml:space="preserve">DECRETO 4.037 DE 29-11-2001</w:t>
      </w:r>
    </w:p>
    <w:p/>
    <w:p/>
    <w:p>
      <w:r>
        <w:t xml:space="preserve">CÁLCULO — TABELA PROGRESSIVA - VALORES - REAJUSTA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N° 8.269, DE 16 DE DEZEMBRO DE 1991 Reajusta valores da tabela progressiva para cálculo do imposto de renda. Faço saber que o Presidente da República adotou a Medida Provisória n° 300, de 1991, que o Congresso Nacional aprovou, e eu, MAURO BENEVIDES, Presidente do Senado Federal, para os efeitos do disposto no parágrafo único do art. 62 da Constituição Federal, promulgo a seguinte lei: Art. 1° O art. 25 da Lei n° 7.713, de 22 de dezembro de 1988, passa a vigorar com a seguinte redação: "Art. 25. O imposto será calculado, observado o seguinte: I - se o rendimento mensal for de até Cr$ 750.000,00, será deduzida uma parcela correspondente a Cr$ 250.000,00 e, sobre o saldo remanescente incidirá alíquota de 10%; II - se o rendimento mensal for superior a Cr$ 750.000,00, será deduzida uma parcela correspondente a Cr$ 550.000,00 e, sobre o saldo remanescente incidirá alíquota de 25%. § 1° Na determinação da base de cálculo sujeita a incidência do imposto poderão ser deduzidos: a) Cr$ 20.000,00 por dependente, até o limite de cinco dependentes; b) Cr$ 250.000,00, correspondentes à parcela isenta dos rendimentos provenientes de aposentadoria e pensão, transferência para reserva remunerada ou reforma pagos pela Previdência Social da União, dos Estados, do Distrito Federal e dos Municípios, ou por qualquer pessoa jurídica de direito público interno, a partir do mês em que o contribuinte completar sessenta e cinco anos de idade; c) o valor da contribuição paga, no mês, para a Previdência Social da União, dos Estados, do Distrito Federal e dos Municípios; d) o valor da pensão judicial paga. § 2° As disposições deste artigo aplicam-se aos pagamentos efetuados a partir de 1° de dezembro de 1991." Art. 2° Esta lei entra em vigor na data de sua publicação. Senado Federal, 16 de dezembro de 1991; 170° da Independência e 103° da República. SENADOR MAURO BENEVIDES Presidente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2026-09-11T00:14:50.153Z</dcterms:created>
  <dcterms:modified xsi:type="dcterms:W3CDTF">2026-09-11T00:14:50.153Z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