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RENDIMENTOS DO ANO-BASE</w:t>
      </w:r>
    </w:p>
    <w:p/>
    <w:p/>
    <w:p>
      <w:r>
        <w:t xml:space="preserve">01. INVESTIMENTOS REALIZADOS POR PESSOA FÍSICAS — INCENTIVOS FISCAIS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1.338, DE 23 DE JULHO DE 1974 Dispõe sobre incentivos fiscais a investimentos realizados por pessoas físicas, aplica novo tratamento fiscal aos rendimentos de investimentos e dá outras providências. O PRESIDENTE DA REPÚBLICA, no uso da atribuição que lhe confere o artigo 55, item II, da Constituição, DECRETA: Art. 1º A partir do exercício financeiro de 1975, ano-base de 1974, os benefícios fiscais concedidos a pessoas físicas domiciliadas no País e correspondentes a aplicações financeiras em investimentos de interesse econômico ou social, bem como os pertinentes aos rendimentos deles derivados, passarão a reger-se pelas disposições deste Decreto-lei. Art. 2º As pessoas físicas poderão reduzir o imposto sobre a renda devido de acordo com a sua declaração em cada exercício, em montante equivalente aos valores que resultarem da aplicação dos percentuais abaixo especificados sobre as quantias que voluntária e efetivamente aplicarem, no ano-base, diretamente ou por intermédio de instituições financeiras autorizadas, em quaisquer dos investimentos de interesse econômico ou social enumerados a seguir, observadas as limitações respectivas e a de que trata o § 1º: a) aquisição de Obrigações Reajustáveis do Tesouro Nacional ou de títulos da dívida pública dos Estados e Municípios, estes quando sujeitos a correção monetária aos mesmos índices aprovados para aquelas Obrigações, com prazo de resgate não inferior a 2 (dois) anos: 3% (três por cento); b) aquisição de quotas de fundos em condomínio ou subscrição de ações de sociedades de investimentos autorizadas a funcionar pelo Banco Central do Brasil e que tenham por objeto a administração de carteira diversificada de títulos e valores mobiliários: 9% (nove por cento); c) aquisição de letras imobiliárias, nominativas ou ao portador identificado, que tenham prazo de resgate não inferior a 2 (dois) anos e correção monetária idêntica à aplicável às Obrig ações Reajustáveis do Tesouro Nacional: 4% (quatro por cento); d) aquisição de debêntures, com prazo de vencimento não inferior a 2 (dois) anos e cláusula de correção monetária aos mesmos índices das Obrigações Reajustáveis do Tesouro Nacional, colocadas no mercado com autorização do Banco Central do Brasil, através de instituições financeiras: 5% (cinco por cento); e) aquisição de debêntures conversíveis em ações, com prazo de vencimento não inferior a 2 (dois) anos e cláusula de correção monetária aos mesmos índices das Obrigações Reajustáveis do Tesouro Nacional, colocadas no mercado com autorização do Banco Central do Brasil, através de instituições financeiras: 6% (seis por certo); f) aquisição de letras de câmbio de aceite ou coobrigação de instituição financeira autorizada à prática dessas operações com cláusula de correção monetária idêntica à atribuída às Obrigações Reajustáveis do Tesouro Nacional e com prazo de vencimento não inferior a 2 (dois) anos: 4% (quatro por cento); g) aquisição de cédulas hipotecárias emitidas ou endossadas por instituições financeiras autorizadas, com prazo de vencimento não inferior a 2 (dois) anos e com correção monetária idêntica à atribuída às Obrigações Reajustáveis do Tesouro Nacional: 4% (quatro por cento); h) depósitos a prazo fixo não inferior a 2 (dois) anos, em instituição financeira autorizada, com ou sem emissão de certificado, com cláusula de correção monetária idêntica à aplicada às Obrigações Reajustáveis do Tesouro Nacional: 4% (quatro por cento); i) subscrição de ações de empresas industriais ou agrícolas consideradas de interesse para o desenvolvimento econômico do Nordeste ou da Amazônia, nos termos da legislação específica: 42% (quarenta e dois por cento); j) subscrição de ações de sociedades anônimas de capital aberto: 12% (doze por cento); l) subscrição de ações de sociedades anônimas de capital aberto, integralizadas mediante a conversão de debêntures, sem prejuízo da redução do imposto que tenha sido utilizada em conseqüência da aquisição das debêntures convertidas, desde que satisfeitas as condições enumeradas no § 4º do artigo 4º, no caso de levantamento da indisponibilidade ou da custódia, antes do término do prazo ali previsto: 12% (doze por cento); m) subscrição de ações de sociedades anônimas de capital aberto, dedicadas a empreendimentos turísticos aprovados pelo Conselho Nacional de Turismo, exclusivamente no exercício de 1975, ano-base de 1974: 20% (vinte por cento); n) aquisição, por compra no pregão normal das Bolsas de Valores, de ações de soci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2026-10-26T02:23:31.444Z</dcterms:created>
  <dcterms:modified xsi:type="dcterms:W3CDTF">2026-10-26T02:23:31.444Z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