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>
      <w:r>
        <w:rPr>
          <w:b/>
          <w:bCs/>
        </w:rPr>
        <w:t xml:space="preserve">Recurso: </w:t>
      </w:r>
      <w:r>
        <w:t xml:space="preserve">Recurso Especial 108.259/</w:t>
      </w:r>
    </w:p>
    <w:p>
      <w:r>
        <w:rPr>
          <w:b/>
          <w:bCs/>
        </w:rPr>
        <w:t xml:space="preserve">Relator: </w:t>
      </w:r>
      <w:r>
        <w:t xml:space="preserve">CÉSAR ASFOR ROCHA</w:t>
      </w:r>
    </w:p>
    <w:p/>
    <w:p>
      <w:r>
        <w:t xml:space="preserve">CONTRATO DE ABERTURA DE CRÉDITO EM CONTA CORRENTE —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Embora aqui se trate de contrato de abertura de conta corrente, a situação é análoga aos casos de contrato de abertura de crédito. - Após longos debates, a Segunda Seção desta Corte, em decisão proferida nos autos dos Embargos de Divergência no Recurso Especial n. 108.259/RS, firmou o entendimento no sentido de que o contrato de abertura de crédito, mesmo subscrito por quem é indicado em débito e assinado por duas testemunhas, não constitui título executivo, ainda quando a execução seja instruída com extratos e que os lançamentos fiquem devidamente esclarecidos, com explicitação dos cálculos, dos índices e dos critérios adotados para a definição do débito, por constituírem documentos unilaterais de cuja formação não participou o eventual devedor. E há pouco, tal orientação jurisprudencial cristalizou-se no enunciado da Súmula n. 233 desta Casa: "O contrato de abertura de crédito, ainda que acompanhado de extrato da conta corrente, não é título executivo". - Nessas condições, perfeitamente compreensivo que a instituição financeira optasse pela ação monitória para não correr o risco de deparar-se com a construção pretoriana que nega àquele contrato a qualidade de título executivo extrajudicial. Ao depois, sabe-se que nem sempre o banco está em condições de apresentar um completo demonstrativo contábil, de modo a evidenciar de modo cabal e pleno a evolução do débito exigido. Continua presente aí o risco de ver indeferido o processo de execução. - Considero, pois, que o Acórdão recorrido, desatendendo aos princípios da economia processual, celeridade e instrumentalidade das formas, vulnerou o art. 1.102a do Código de Processo Civil. - De outro lado, esta Colenda Quarta Turma já decidiu que, "não se prestando à via executiva e constituindo-se de documento particula r, assinado pelos devedores, bastante a comprovar a existência do débito, o contrato de abertura de crédito mostra-se hábil à utilização do procedimento monitório, no qual, insurgindo-se a parte ré, abre-se a via do contraditório amplo, pelos embargos" (REsp n. 218.459/RS, Rel. Min. SÁLVIO DE FIGUEIREDO TEIXEIRA). Confiram-se ainda, entre outros, os REsp’s ns. 146.511/MG, de minha relatoria e 234.563/RS, Rel. Min. CÉSAR ASFOR ROCHA. Igual a diretriz esposada pela C. Terceira Turma (REsp n. 178.373/MG, Relator Ministro WALDEMAR ZVEITER, e REsp n. 203.768/RS, Relator Ministro CARLOS ALBERTO MENEZES DIREITO). - Ante o exposto, conheço do recurso por ambas as alíneas e dou-lhe provimento, a fim de que, afastada a extinção do processo, o MM. Juiz de Direito julgue a causa pelo seu merecimento, como entender de direito. - É o meu voto. Ac. de 27-06-2000 DJ de 11-09-2000 (Reg. nº 2000.0021012-9) LEX - JSTJ e TRF - Vol. 136 - Pág. 121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contrato de abertura de crédito em conta corrente constitui prova escrita hábil ao ajuizamento da ação monitória.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2026-06-17T14:18:26.614Z</dcterms:created>
  <dcterms:modified xsi:type="dcterms:W3CDTF">2026-06-17T14:18:26.615Z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