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>
      <w:r>
        <w:rPr>
          <w:b/>
          <w:bCs/>
        </w:rPr>
        <w:t xml:space="preserve">Recurso: </w:t>
      </w:r>
      <w:r>
        <w:t xml:space="preserve">REsp 74.495/</w:t>
      </w:r>
    </w:p>
    <w:p/>
    <w:p>
      <w:r>
        <w:t xml:space="preserve">COMPRADOR DA UNIDADE — ESCRITURA NÃO REGISTRADA - IRRELEVÂNCIA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"... Não elide a responsabilidade do promitente-comprador a circunstância de o contrato não haver sido registrado" (REsp n. 74.495/RJ, 2ª Seção, Relator o Sr. Ministro EDUARDO RIBEIRO, DJ de 03.06.1996). "CIVIL. COMPROMISSO DE COMPRA E VENDA. COTAS CONDOMINIAIS. COBRANÇA. TITULARIDADE DO COMPRADOR DO IMÓVEL PARA FIGURAR NO PÓLO PASSIVO DA DEMANDA. I - A cobrança de cotas condominiais deve recair sobre o comprador da unidade adquirida em condomínio, sendo irrelevante o fato da escritura de compra e venda não estar inscrita no Cartório de Imóveis. II - Recurso conhecido e provido" (REsp n. 122.924/RJ, 3ª Turma, Relator o Sr. Ministro WALDEMAR ZVEITER, DJ de 30.03.1998). "CIVIL. CONDOMÍNIO. LEI N. 4.591/64. DESPESAS COMUNS. TAXAS CONDOMINIAIS. LEGITIMIDADE PASSIVA. PROMISSÁRIO-COMPRADOR. CONTRATO DE PROMESSA DE COMPRA E VENDA EM CARÁTER IRREVOGÁVEL. RESPONSABILIDADE DO PROPRIETÁRIO TAL COMO DEFINIDO NO REGISTRO DO IMÓVEL. IMPOSSIBILIDADE. PRECEDENTE. RECURSO DESACOLHIDO. - O Promitente-vendedor, ainda proprietário do imóvel, porque não alterado o registro do mesmo, transferida a posse do imóvel, não responde pelos encargos condominiais devidos após a alienação do imóvel feita por meio de promessa de compra e venda em caráter irrevogável e irretratável" (REsp n. 76.275/SP, 4ª Turma, Relator o Sr. Ministro SÁLVIO DE FIGUEIREDO TEIXEIRA, DJ de 23.03.1998). - Com apoio nos precedentes, eu conheço do especial e lhe dou provimento para restabelecer a sentença. Ac. de 07-10-1999 DJ de 20-03-2000 (Reg. nº 98.0071560-6) VENCIDO O MINISTRO ARI PARGENDLER LEX - JSTJ e TRF - Vol. 130 - Pág. 224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Está firme a jurisprudência da Corte no sentido de que a "cobrança de cotas condominiais deve recair sobre o comprador da unidade adquirida em condomínio, sendo irrelevante o fato da escritura de compra e venda não estar inscrita no Cartório de Imóveis".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2026-06-17T14:14:52.825Z</dcterms:created>
  <dcterms:modified xsi:type="dcterms:W3CDTF">2026-06-17T14:14:52.825Z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