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REsp 74.495/</w:t>
      </w:r>
    </w:p>
    <w:p/>
    <w:p>
      <w:r>
        <w:t xml:space="preserve">COMPRADOR DA UNIDADE — ESCRITURA NÃO REGISTRADA -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Não elide a responsabilidade do promitente-comprador a circunstância de o contrato não haver sido registrado" (REsp n. 74.495/RJ, 2ª Seção, Relator o Sr. Ministro EDUARDO RIBEIRO, DJ de 03.06.1996). "CIVIL. COMPROMISSO DE COMPRA E VENDA. COTAS CONDOMINIAIS. COBRANÇA. TITULARIDADE DO COMPRADOR DO IMÓVEL PARA FIGURAR NO PÓLO PASSIVO DA DEMANDA. I - A cobrança de cotas condominiais deve recair sobre o comprador da unidade adquirida em condomínio, sendo irrelevante o fato da escritura de compra e venda não estar inscrita no Cartório de Imóveis. II - Recurso conhecido e provido" (REsp n. 122.924/RJ, 3ª Turma, Relator o Sr. Ministro WALDEMAR ZVEITER, DJ de 30.03.1998). "CIVIL. CONDOMÍNIO. LEI N. 4.591/64. DESPESAS COMUNS. TAXAS CONDOMINIAIS. LEGITIMIDADE PASSIVA. PROMISSÁRIO-COMPRADOR. CONTRATO DE PROMESSA DE COMPRA E VENDA EM CARÁTER IRREVOGÁVEL. RESPONSABILIDADE DO PROPRIETÁRIO TAL COMO DEFINIDO NO REGISTRO DO IMÓVEL. IMPOSSIBILIDADE. PRECEDENTE. RECURSO DESACOLHIDO. - O Promitente-vendedor, ainda proprietário do imóvel, porque não alterado o registro do mesmo, transferida a posse do imóvel, não responde pelos encargos condominiais devidos após a alienação do imóvel feita por meio de promessa de compra e venda em caráter irrevogável e irretratável" (REsp n. 76.275/SP, 4ª Turma, Relator o Sr. Ministro SÁLVIO DE FIGUEIREDO TEIXEIRA, DJ de 23.03.1998). - Com apoio nos precedentes, eu conheço do especial e lhe dou provimento para restabelecer a sentença. Ac. de 07-10-1999 DJ de 20-03-2000 (Reg. nº 98.0071560-6) VENCIDO O MINISTRO ARI PARGENDLER LEX - JSTJ e TRF - Vol. 130 - Pág. 224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firme a jurisprudência da Corte no sentido de que a "cobrança de cotas condominiais deve recair sobre o comprador da unidade adquirida em condomínio, sendo irrelevante o fato da escritura de compra e venda não estar inscrita no Cartório de Imóveis".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2026-09-10T22:20:48.118Z</dcterms:created>
  <dcterms:modified xsi:type="dcterms:W3CDTF">2026-09-10T22:20:48.118Z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