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CONSTRUTOR PROMITENTE VENDEDOR</w:t>
      </w:r>
    </w:p>
    <w:p/>
    <w:p>
      <w:r>
        <w:rPr>
          <w:b/>
          <w:bCs/>
        </w:rPr>
        <w:t xml:space="preserve">Recurso: </w:t>
      </w:r>
      <w:r>
        <w:t xml:space="preserve">MS 22.643.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SYDNEY SANCHES</w:t>
      </w:r>
    </w:p>
    <w:p/>
    <w:p>
      <w:r>
        <w:t xml:space="preserve">CONCEITUAÇÃO — ART. 58 DA LEI 9.649/98 -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razões de apelação merecem provimento. - Com efeito, a atribuição de atividade tipicamente de Estado (art. 22, XVI, c/c. art. 21, XXIV, ambos da CF/88) à pessoa jurídica de direito privado confronta com as disposições da Carta Magna, ainda mais quando a delegação outorgada pelo ente público, a quem competiria a atividade, a princípio, inclui poder de polícia, imposição de penalidade e tributação. - Diante disso, o art. 58 e parágrafos da Lei n. 9.649/98, que alterou a personalidade jurídica dos conselhos de fiscalização de profissões regulamentadas, é inconstitucional. - Conclui-se, portanto, que a decisão de primeiro grau merece reforma, pois a norma que acarretou a extinção do processo, sem julgamento do mérito, por ilegitimidade, não deve prevalecer. - Na esteira deste entendimento, o Supremo Tribunal Federal, no julgamento da ADIn n. 1.717/DF, em decisão plenária, reconheceu, liminarmente, a inconstitucionalidade do “caput” do art. 58 e seus parágrafos, com exceção do § 3º, que julgou prejudicada a ação em vista da nova redação dada pela EC n. 19/98 ao dispositivo constitucional constante do art. 39. - Na oportunidade, ficou assentado que não se afigura compatível com as disposições constitucionais a delegação de atividade conferida ao Estado, inclusive com o exercício de poder de polícia, a entidade de personalidade jurídica de natureza privada, pelo que a norma legal padece de inconstitucionalidade. - Peço vênia ao Relator para transcrever o que ficou decidido em sede de liminar: "EMENTA: - DIREITO CONSTITUCIONAL E ADMINISTRATIVO. AÇÃO DIRETA DE INCONSTITUCIONALIDADE DO ART. 58 E SEUS PARÁGRAFOS DA LEI FEDERAL N. 9.649, DE 27.05.1998, QUE TRATAM DOS SERVIÇOS DE FISCALIZAÇÃO DE PROFISSÕES REGULAMENTADAS. I - Está prejudicada a Ação, no ponto em que impugna o § 3º do art. 58 da Lei n. 9.649, de 27.05.1998, em face do texto originário do art. 39 da CF de 1988. É que esse texto originário foi inteiramente modificado pelo novo art. 39 da Constituição, com a redação que lhe foi dada pela EC n. 19, de 04.06.1988. E, segundo a jurisprudência da Corte, o controle concentrado de constitucionalidade, mediante a Ação Direta, é feito em face do texto constitucional em vigor e não do que vigorava anteriormente. II - Quanto ao restante alegado na inicial, nos aditamentos e nas informações, a Ação não está prejudicada e por isso o requerimento de medida cautelar é examinado. III - No que concerne à alegada falta dos requisitos da relevância e da urgência da Medida Provisória (que deu origem à Lei em questão), exigidos no art. 62 da Constituição, o Supremo Tribunal Federal somente a tem por caracterizada quando neste objetivamente evidenciada. E não quando dependa de uma avaliação subjetiva, estritamente política, mediante critérios de oportunidade e conveniência, esta confiada aos Poderes Executivo e Legislativo, que têm melhores condições que o Judiciário para uma conclusão a respeito. IV - Quanto ao mais, porém, as considerações da inicial e do aditamento de fls. 123/125 levam ao reconhecimento da plausibilidade jurídica da Ação, satisfeito, assim, o primeiro requisito para a concessão da m edida cautelar ("fumus boni iuris"). Com efeito, não parece possível, a um primeiro exame, em face do ordenamento constitucional, mediante a interpretação conjugada dos arts. 5º, XIII, 22, XVI, 21, XXIV, 70, parágrafo único, 149 e 175 da CF, a delegação, a uma entidade privada, de atividade típica de Estado, que abrange até poder de polícia, de tributar e de punir, no que tange ao exercício de atividades profissionais. V - Precedente: MS n. 22.643. VI - Também está presente o requisito do "periculum in mora", pois a ruptura do sistema atual e a implantação do novo, trazido pela Lei impugnada, pode acarretar graves transtornos à Administração Pública e ao próprio exercício das profissões regulamentadas, em face do ordenamento constitucional em vigor. VII - Ação prejudicada, quanto ao § 3º do art. 58 da Lei n. 9.649, de 27.05.1998. VIII - Medida Cautelar deferida, por maioria de votos, para suspensão da eficácia do "caput" e demais parágrafos do mesmo artigo, até o julgamento final da Ação"(*) (grifamos). - E na ADIn n. 1.847/SP e confirmando o posicionamento adotado na decisão acima referida, o STF pronunciou-se, à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o art. 58 e parágrafos, na parte que atribui personalidade de direito privado aos Conselhos de Fiscalização de Profissões regulamentadas, por ser o preceito incompatível com o exercício de atividade tipicamente de Estado, delegada pelo Poder Público, que envolve, inclusive, poder de polícia, aplicação de penalidades e tributação. - O Colendo STF, através de medida cautelar, reconheceu a inconstitucionalidade do art. 58 e parágrafos da Lei n. 9.649/98, que atribuiu personalidade jurídica de direito privado aos Conselhos de Fiscalização, tendo em vista a natureza da atividade delegada pelo Poder Público, inclusive com exercício do poder de polícia. ADIn n. 1.717-6/DF.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2026-10-26T04:18:56.268Z</dcterms:created>
  <dcterms:modified xsi:type="dcterms:W3CDTF">2026-10-26T04:18:56.268Z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