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01.01.04 PARTE PRIMEIRA — Do Comércio em Geral
      TÍTULO I - Dos Comerciantes
      Capítulo IV - Disposições Gerais</w:t>
      </w:r>
    </w:p>
    <w:p/>
    <w:p>
      <w:pPr>
        <w:pStyle w:val="Heading2"/>
      </w:pPr>
      <w:r>
        <w:rPr>
          <w:b/>
          <w:bCs/>
        </w:rPr>
        <w:t xml:space="preserve">Ementa</w:t>
      </w:r>
    </w:p>
    <w:p>
      <w:r>
        <w:t xml:space="preserve">CAPÍTULO IV - DISPOSIÇÕES GERAIS (arts. 26 a 31) Art. 26. Os menores e os filhos-famílias comerciantes podem obrigar, hipotecar e alhear validamente os seus bens de raiz, sem que possam alegar o benefício de restituição contra estes atos, ou outras quaisquer obrigações comerciais que contraírem. Em caso de dúvida, todas as obrigações por eles contraídas presumem-se comerciais. Art. 27. A mulher casada comerciante não pode obrigar, hipotecar ou alhear os bens próprios do marido adquiridos antes do casamento, se os respectivos títulos houverem sido lançados no Registro do Comércio dentro de 15 (quinze) dias depois do mesmo casamento (art. 31), nem os de raiz que pertencerem em comum a ambos os cônjuges, sem autorização especial do marido, provada por escritura pública inscrita no dito Registro. Poderá, porém, obrigar, hipotecar e alhear validamente os bens dotais, os parafernais, os adquiridos no seu comércio, e todos os direitos e ações em que tiver comunhão, sem que em nenhum caso possa alegar benefício algum de direito. Art. 28. A autorização para comerciar dada pelo marido à mulher pode ser revogada por sentença ou escritura pública; mas a revogação só surtirá efeito relativamente a terceiro depois que for inscrita no Registro do Comércio, e tiver sido publicada por editais e nos periódicos do lugar, e comunicada por cartas a todas as pessoas com quem a mulher tiver a esse tempo transações comerciais. Art. 29. A mulher comerciante, casando, presume-se autorizada pelo marido, enquanto este não manifestar o contrário por circular dirigida a todas as pessoas, com quem ela a esse tempo tiver transações comerciais, inscrita no Registro do Comércio respectivo, e publicada por editais e nos periódicos do lugar. Art. 30. Todos os atos do comércio praticados por estrangeiros residentes no Brasil serão regulados e decididos pelas di sposições do presente Código. Art. 31. Os prazos marcados nos arts. 10º, nº. 2, e 27, começarão a contar-se, para as pessoas que residirem fora do lugar onde se achar estabelecido o Registro do Comércio, do dia seguinte ao da chegada do segundo correio, paquete ou navio, que houver saído do distrito do domicílio das mesmas pessoas depois da data dos documentos que deverem ser registrados.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2026-07-28T00:16:43.036Z</dcterms:created>
  <dcterms:modified xsi:type="dcterms:W3CDTF">2026-07-28T00:16:43.036Z</dcterms:modified>
</cp:coreProperties>
</file>

<file path=docProps/custom.xml><?xml version="1.0" encoding="utf-8"?>
<Properties xmlns="http://schemas.openxmlformats.org/officeDocument/2006/custom-properties" xmlns:vt="http://schemas.openxmlformats.org/officeDocument/2006/docPropsVTypes"/>
</file>