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INADIMPLÊNCIA DO PROMIT COMPRADOR</w:t>
      </w:r>
    </w:p>
    <w:p/>
    <w:p>
      <w:r>
        <w:rPr>
          <w:b/>
          <w:bCs/>
        </w:rPr>
        <w:t xml:space="preserve">Recurso: </w:t>
      </w:r>
      <w:r>
        <w:t xml:space="preserve">agravo de instrumento -</w:t>
      </w:r>
    </w:p>
    <w:p/>
    <w:p>
      <w:r>
        <w:t xml:space="preserve">HIPÓTESE DE INADIMPLÊNCIA — POSSIBILIDADE DE DANO IRREPARÁVEL A COLETIVIDADE - SERVIÇO ESSENCIAL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fornecimento de energia elétrica é realizado mediante contraprestação do usuário consubstanciada no pagamento de tarifa de consumo (art. 14, I, da Lei n. 9.427/96 e arts. 9º a 13 da Lei n. 8.987/95), sendo a inadimplência causa legal de sua suspensão (art. 6º, § 3º, II, da Lei n. 8.987/95 e art. 17, "caput", da Lei n. 9.427/96), observada a exigência de prévia notificação do consumidor. - Contudo, nos termos do art. 6º, § 3º, II, da Lei n. 8.987/95, deve ser sopesado o interesse da coletividade, razão pela qual entendo que, quando da suspensão do fornecimento de energia elétrica puder decorrer dano irreparável ao interesse coletivo, não é possível a sua efetivação, sendo esse exatamente o caso dos autos, pois o corte da energia traria conseqüências desastrosas para os interesses dos irrigantes e das populações dependentes, direta ou indiretamente, dos projetos de irrigação, os quais ocupam a posição de terceiros em relação à querela estabelecida entre a Agravante e a Agravada e não podem, portanto, sofrer os prejuízos respectivos. - Ante o exposto, nego provimento ao agravo de instrumento. - É o meu voto. Ac. de 17-02-2000 LEX - JSTJ e TRF - Vol. 131 - Pág. 568 EMFOR 635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possibilidade de suspensão do fornecimento de energia elétrica por inadimplência do usuário deve ser sopesada com o interesse da coletividade (art. 6º, § 3º, II, da Lei nº 8.987/95), não devendo ser realizada em seu detrimento.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LEX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2026-06-17T15:50:35.938Z</dcterms:created>
  <dcterms:modified xsi:type="dcterms:W3CDTF">2026-06-17T15:50:35.938Z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