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Ap. Cível 98.004062-0</w:t>
      </w:r>
    </w:p>
    <w:p>
      <w:r>
        <w:rPr>
          <w:b/>
          <w:bCs/>
        </w:rPr>
        <w:t xml:space="preserve">Relator: </w:t>
      </w:r>
      <w:r>
        <w:t xml:space="preserve">Nilton Macedo Machado</w:t>
      </w:r>
    </w:p>
    <w:p/>
    <w:p>
      <w:r>
        <w:t xml:space="preserve">RECUSA DA SEGURADORA EM PAGAR O VALOR TOTAL DA INDENIZAÇÃO — PRAZO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bem sentenciou o douto togado quando da análise da preliminar de prescrição, que restou afastada, em razão de ser ‘incabível a prescrição levantada, já que a contagem do prazo deve ser da data em que houve a recusa do recebimento dos valores devidos pelo segurado’, a fls.. - Assim é a jurisprudência: "DEMANDA PROPOSTA POR SEGURADO CONTRA SEGURADORA. PRESCRIÇÃO. INOCORRÊNCIA. INTELIGÊNCIA DO ART. 178, § 6º, II, DO CC. RECURSO DESPROVIDO. Tratando-se de ação movida pelo segurado contra o segurador, incide a prescrição ânua prevista no art. 178, § 6º, II, do CC, tendo seu termo inicial contado da data da ciência do beneficiário da recusa do pagamento (Ap. Cível 98.004062-0, de Criciúma, rel. Des. Carlos Prudêncio) E mais: "SEGURO - INCÊNDIO - PERDA TOTAL - PRESCRIÇÃO ÂNUA - CONTAGEM A PARTIR DO ÚLTIMO PAGAMENTO - TRANSAÇÃO - INEXISTÊNCIA DIANTE DO DEVER DA SEGURADORA DE INDENIZAR A QUANTIA CONSTANTE DA APÓLICE. A prescrição, em face da recusa da seguradora em pagar o valor total efetivamente devido, tendo procedido pagamento parcial, começa a contar a partir de quando o beneficiário tem ciência deste fato. A indenização, em caso de perda total, quando se tratar de apólice de seguro com preço determinado, deve ser correspondente ao valor constante da apólice de seguro, independente de o prejuízo sofrido pelo segurado se r menor do que a quantia contratada. Esta obrigação de indenizar pelo valor contratado não é excluída por eventual declaração do segurado de estar de acordo com valor menor, diante da inadimplência contratual da seguradora, tolhendo direito da parte lesada de ingressar em juízo reclamando o valor devido" (in 97.006376-8, de Joaçaba, Quarta Câmara Civil, TJSC, Rel. Nilton Macedo Machado). - Tem-se, então, em relação à prescrição, que esta inocorreu, visto que o prazo prescritivo inicia-se a partir da recusa da seguradora em pagar o valor total efetivamente devido, quando efetivamente o beneficiário toma ciência deste fato. - Ao analisar a preliminar de carência de ação, a qual foi afastada pois incabível, frisou o magistrado: "o documento de fls. 82, não se trata de uma transação entre as partes, mas sim de documento não escrito pelo segurado, sendo por ele apenas assinado". - Para corroborar este entendimento, o douto magistrado colacionou as seguintes ementas: "APELAÇÃO CÍVEL. CONTRATO DE SEGURO. TRANSAÇÃO. INOCORRÊNCIA. RECIBO FIRMADO PELO SEGURADO, DANDO QUITAÇÃO INTEGRAL DA DÍVIDA. IRRELEVÂNCIA. A quitação ‘plena, geral e irrevogável’ dada pelo segurado à empresa seguradora não deve subsistir no caso de inadimplência contratual parcial desta e nem serve de obstáculo ao ingresso em juízo visando à complementação do valor pago, pois contraria o espírito de defesa do consumidor que impregna o direito hodierno" (Apelação cível n. 97.012416-3, de Blumenau, Relator: Des. Silveira Lenzi). Ac. de 30-03-2000 Arquivo do EMFOR, TJ/N 3.948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confirmar os valores constantes da apólice, através de vistoria efetuada ou declaração do segurado, cobrando, da seguradora, pelos riscos futuros, o pagamento de um prêmio, calculado sobre o valor do bem segurado, cujos pagamentos foram corretamente efetuados, mister se faz a cobertura integral da importância segurada. - A prescrição, em face da recusa da seguradora em pagar o valor total da indenização efetivamente devida, tendo procedido pagamento parcial, começa a contar a partir de quando o beneficiário teve ciência deste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2026-07-28T04:26:31.136Z</dcterms:created>
  <dcterms:modified xsi:type="dcterms:W3CDTF">2026-07-28T04:26:31.136Z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