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>
      <w:r>
        <w:rPr>
          <w:b/>
          <w:bCs/>
        </w:rPr>
        <w:t xml:space="preserve">Relator: </w:t>
      </w:r>
      <w:r>
        <w:t xml:space="preserve">Trindade dos</w:t>
      </w:r>
    </w:p>
    <w:p/>
    <w:p>
      <w:r>
        <w:t xml:space="preserve">EXPLOSIVOS MANTIDOS EM GALPÃO DE LIVRE ACESSO — DANOS DECORRENTES - APLICAÇÃO DA TEORIA DO RISCO ADMINISTRATIVO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não requer maiores digressões. A administração pública em total desprezo às normas básicas de segurança, armazenou explosivos dentro de depósito, o qual não oferecia qualquer obstáculo para a entrada de quem quer que fosse. Tanto é assim que os menores entraram sem qualquer dificuldade, e pior, tiveram acesso ao material explosivo, que deveria estar trancafiado em local e condições adequadas. - Diga-se de passagem, que os menores desconheciam a potencialidade do objeto, causador da explosão, tanto é que estavam utilizando as esferas como apito. - A doutrina pátria sente-se tranqüila ao entoar a "Teoria do Risco Administrativo" para imputar a responsabilidade objetiva aos administradores. Nesta não se analisa a culpa, bastando o nexo de causalidade, devendo a administração ter o maior zelo possível no desempenho de suas atividades, encarada estas, como de risco para os administrados. - Para tanto a Carta Magna, trouxe a baila a responsabilidade objetiva da Pessoas Jurídicas de Direito Público, esculpindo-a no art. 37, §6º, do referido diploma. - A Jurisprudência desta corte mostra-se uníssona: "O estado de periculosidade de certos locais obriga redobrada vigilância da administração, principalmente na hipótese da inexistência de obras necessárias a segurança do tráfego. Não comprovada culpa da vítima, mas demonstrado nexo causal entre o fato lesivo e a falta administrativa, exsurge o dever de indenizar" (AC n.. 47.232, de Chapecó, rel. Des. Amaral e Silva, julgada em 22.11.94). - E ainda: "A responsabilidade do Poder Público municipal, quanto aos danos causados a seus munícipes, é objetiva, fulcrando-se no risco administrativo, pelo que é de ser reconhecida a sua obrigação indenizatório, se positivados os danos e o liame de causalidade com a má conservação de obra cuja manutenção está afeta ao Município, não lograr este evidenciar, de forma irretorquível, ter o lesado obrado com dolo ou culpa exclusivos para o evento danoso." (AC n. 97.002141-0, da Capital. Relator: Des. Trindade dos Santos). - Obrando a Administração Pública com franca negligência, dúvida não persiste quanto à manutenção integral do decisum monocrático. Ac. de 15-09-1998 Arquivo do EMFOR, TJ/N 3.947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civil objetiva lastreia-se na relação de causa e efeito entre o comportamento da pessoa jurídica de direito público e o evento danoso, prescindindo do exame da culpa, podendo no entanto ser elidida mediante culpa comprovada da vítima no evento. - Há negligência gravíssima do Município em armazenar material de alta periculosidade sem os mínimos cuidados de vigilância.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2026-10-26T02:00:53.772Z</dcterms:created>
  <dcterms:modified xsi:type="dcterms:W3CDTF">2026-10-26T02:00:53.772Z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