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87.366/</w:t>
      </w:r>
    </w:p>
    <w:p>
      <w:r>
        <w:rPr>
          <w:b/>
          <w:bCs/>
        </w:rPr>
        <w:t xml:space="preserve">Julgado em: </w:t>
      </w:r>
      <w:r>
        <w:t xml:space="preserve">13/10/1980</w:t>
      </w:r>
    </w:p>
    <w:p/>
    <w:p>
      <w:r>
        <w:t xml:space="preserve">SUA INCLUSÃO EM LIQUIDAÇÃO DE SENTENÇA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indiscutível que o acórdão recorrido, proferido em liquidação de sentença, alterou as lindes da condenação, acrescentando nela os juros compensatórios pela ocupação do imóvel, sobre os quais se haviam omitido a sentença exequenda e o acórdão que a confirmou. - A concepção moderna da coisa julgada (RE 87.366/RJ) permite que, na execução, seja atualizada a condenação ou algumas de suas parcelas, inclusive mediante correção monetária, se, depois da sentença e em face do tempo decorrido, surgiram fatos novos que alteraram a situação existente à época da sentença. Não é essa, porém, a hipótese "sub judice". - O respeitável acórdão recorrido valorizou o fato que não fora considerado pela sentença exequenda e majorou a condenação adicionando-lhe parcela estranha à execução. Considero inafastável a ofensa à coisa julgada e à lei que ela estabelece entre as partes (art. 468 do Código de Processo Civil), em consequência da qual é defeso, na liquidação, modificar a sentença que julgou a causa (art. 610 do Código de Processo Civil). - Esta primeira Turma, no RE 85.381-RJ, sendo relator o saudoso Ministro RODRIGUES ALCKMIN, decidiu: "A condenação dos juros compensatórios não se contam virtualmente na sentença". - Ante o exposto, conheço do recurso extraordinário e lhe dou provimento para excluir da indenização os juros compensatórios. Julgado em 14-10-1980 Revista Trimestral de Jurisprudência. Março, 1982 - Vol. 99 - Pág. 1.350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defeso, na liquidação, incluir juros compensatórios pela ocupação de imóvel, quando eles não foram contemplados na sentença que julgou a ação expropriatória. O acréscimo não importou na atualização da condenação, mas em adicionar nova parcela ao montante da dívida.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2026-07-28T00:35:48.091Z</dcterms:created>
  <dcterms:modified xsi:type="dcterms:W3CDTF">2026-07-28T00:35:48.091Z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